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6AB29">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val="en-US" w:eastAsia="ja-JP"/>
        </w:rPr>
      </w:pPr>
      <w:r>
        <w:rPr>
          <w:rFonts w:ascii="Arial" w:hAnsi="Arial" w:cs="Arial"/>
          <w:b/>
          <w:bCs/>
          <w:sz w:val="24"/>
          <w:szCs w:val="24"/>
          <w:lang w:eastAsia="ja-JP"/>
        </w:rPr>
        <w:t>3GPP TSG-RAN WG4 Meeting #1</w:t>
      </w:r>
      <w:r>
        <w:rPr>
          <w:rFonts w:ascii="Arial" w:hAnsi="Arial" w:cs="Arial"/>
          <w:b/>
          <w:bCs/>
          <w:sz w:val="24"/>
          <w:szCs w:val="24"/>
          <w:lang w:val="en-US" w:eastAsia="ja-JP"/>
        </w:rPr>
        <w:t>1</w:t>
      </w:r>
      <w:r>
        <w:rPr>
          <w:rFonts w:ascii="Arial" w:hAnsi="Arial" w:cs="Arial"/>
          <w:b/>
          <w:sz w:val="24"/>
          <w:szCs w:val="24"/>
          <w:lang w:val="en-US" w:eastAsia="ja-JP"/>
        </w:rPr>
        <w:t>5</w:t>
      </w:r>
      <w:r>
        <w:tab/>
      </w:r>
      <w:r>
        <w:rPr>
          <w:rFonts w:ascii="Arial" w:hAnsi="Arial" w:cs="Arial"/>
          <w:b/>
          <w:bCs/>
          <w:sz w:val="24"/>
          <w:szCs w:val="24"/>
          <w:lang w:eastAsia="ja-JP"/>
        </w:rPr>
        <w:t xml:space="preserve">    R4-2</w:t>
      </w:r>
      <w:r>
        <w:rPr>
          <w:rFonts w:ascii="Arial" w:hAnsi="Arial" w:cs="Arial"/>
          <w:b/>
          <w:bCs/>
          <w:sz w:val="24"/>
          <w:szCs w:val="24"/>
          <w:lang w:val="en-US" w:eastAsia="ja-JP"/>
        </w:rPr>
        <w:t>5</w:t>
      </w:r>
      <w:r>
        <w:rPr>
          <w:rFonts w:hint="default" w:ascii="Arial" w:hAnsi="Arial" w:cs="Arial"/>
          <w:b/>
          <w:bCs/>
          <w:sz w:val="24"/>
          <w:szCs w:val="24"/>
          <w:lang w:val="sv-SE" w:eastAsia="ja-JP"/>
        </w:rPr>
        <w:t>07669</w:t>
      </w:r>
      <w:bookmarkStart w:id="4" w:name="_GoBack"/>
      <w:bookmarkEnd w:id="4"/>
    </w:p>
    <w:p w14:paraId="25F6AB2A">
      <w:pPr>
        <w:widowControl w:val="0"/>
        <w:tabs>
          <w:tab w:val="right" w:pos="9356"/>
          <w:tab w:val="right" w:pos="10206"/>
        </w:tabs>
        <w:overflowPunct w:val="0"/>
        <w:autoSpaceDE w:val="0"/>
        <w:autoSpaceDN w:val="0"/>
        <w:adjustRightInd w:val="0"/>
        <w:spacing w:after="0"/>
        <w:jc w:val="both"/>
        <w:textAlignment w:val="baseline"/>
        <w:rPr>
          <w:rFonts w:ascii="Arial" w:hAnsi="Arial" w:cs="Arial"/>
          <w:b/>
          <w:sz w:val="24"/>
          <w:szCs w:val="24"/>
          <w:lang w:val="sv-SE" w:eastAsia="ja-JP"/>
        </w:rPr>
      </w:pPr>
      <w:r>
        <w:rPr>
          <w:rFonts w:ascii="Arial" w:hAnsi="Arial" w:cs="Arial"/>
          <w:b/>
          <w:sz w:val="24"/>
          <w:szCs w:val="24"/>
          <w:lang w:val="sv-SE" w:eastAsia="ja-JP"/>
        </w:rPr>
        <w:t>Malta</w:t>
      </w:r>
      <w:r>
        <w:rPr>
          <w:rFonts w:ascii="Arial" w:hAnsi="Arial" w:cs="Arial"/>
          <w:b/>
          <w:bCs/>
          <w:sz w:val="24"/>
          <w:szCs w:val="24"/>
          <w:lang w:val="sv-SE" w:eastAsia="ja-JP"/>
        </w:rPr>
        <w:t xml:space="preserve">, </w:t>
      </w:r>
      <w:r>
        <w:rPr>
          <w:rFonts w:ascii="Arial" w:hAnsi="Arial" w:cs="Arial"/>
          <w:b/>
          <w:sz w:val="24"/>
          <w:szCs w:val="24"/>
          <w:lang w:val="sv-SE" w:eastAsia="ja-JP"/>
        </w:rPr>
        <w:t>MT</w:t>
      </w:r>
      <w:r>
        <w:rPr>
          <w:rFonts w:ascii="Arial" w:hAnsi="Arial" w:cs="Arial"/>
          <w:b/>
          <w:bCs/>
          <w:sz w:val="24"/>
          <w:szCs w:val="24"/>
          <w:lang w:val="sv-SE" w:eastAsia="ja-JP"/>
        </w:rPr>
        <w:t xml:space="preserve">, 19 – </w:t>
      </w:r>
      <w:r>
        <w:rPr>
          <w:rFonts w:ascii="Arial" w:hAnsi="Arial" w:cs="Arial"/>
          <w:b/>
          <w:sz w:val="24"/>
          <w:szCs w:val="24"/>
          <w:lang w:val="sv-SE" w:eastAsia="ja-JP"/>
        </w:rPr>
        <w:t>24</w:t>
      </w:r>
      <w:r>
        <w:rPr>
          <w:rFonts w:ascii="Arial" w:hAnsi="Arial" w:cs="Arial"/>
          <w:b/>
          <w:bCs/>
          <w:sz w:val="24"/>
          <w:szCs w:val="24"/>
          <w:lang w:val="sv-SE" w:eastAsia="ja-JP"/>
        </w:rPr>
        <w:t xml:space="preserve"> </w:t>
      </w:r>
      <w:r>
        <w:rPr>
          <w:rFonts w:ascii="Arial" w:hAnsi="Arial" w:cs="Arial"/>
          <w:b/>
          <w:sz w:val="24"/>
          <w:szCs w:val="24"/>
          <w:lang w:val="sv-SE" w:eastAsia="ja-JP"/>
        </w:rPr>
        <w:t>May</w:t>
      </w:r>
      <w:r>
        <w:rPr>
          <w:rFonts w:ascii="Arial" w:hAnsi="Arial" w:cs="Arial"/>
          <w:b/>
          <w:bCs/>
          <w:sz w:val="24"/>
          <w:szCs w:val="24"/>
          <w:lang w:val="sv-SE" w:eastAsia="ja-JP"/>
        </w:rPr>
        <w:t xml:space="preserve"> 2025</w:t>
      </w:r>
    </w:p>
    <w:p w14:paraId="25F6AB2B">
      <w:pPr>
        <w:widowControl w:val="0"/>
        <w:tabs>
          <w:tab w:val="right" w:pos="9356"/>
          <w:tab w:val="right" w:pos="10206"/>
        </w:tabs>
        <w:overflowPunct w:val="0"/>
        <w:autoSpaceDE w:val="0"/>
        <w:autoSpaceDN w:val="0"/>
        <w:adjustRightInd w:val="0"/>
        <w:spacing w:after="0"/>
        <w:jc w:val="both"/>
        <w:textAlignment w:val="baseline"/>
        <w:rPr>
          <w:rFonts w:ascii="Arial" w:hAnsi="Arial" w:cs="Arial"/>
          <w:b/>
          <w:sz w:val="24"/>
          <w:highlight w:val="yellow"/>
          <w:lang w:val="sv-SE" w:eastAsia="ja-JP"/>
        </w:rPr>
      </w:pPr>
    </w:p>
    <w:p w14:paraId="25F6AB2C">
      <w:pPr>
        <w:tabs>
          <w:tab w:val="left" w:pos="1985"/>
        </w:tabs>
        <w:spacing w:after="120"/>
        <w:jc w:val="both"/>
        <w:rPr>
          <w:rFonts w:ascii="Arial" w:hAnsi="Arial" w:eastAsia="MS Mincho" w:cs="Arial"/>
          <w:b/>
          <w:sz w:val="24"/>
          <w:highlight w:val="yellow"/>
          <w:lang w:val="sv-SE"/>
        </w:rPr>
      </w:pPr>
    </w:p>
    <w:p w14:paraId="25F6AB2D">
      <w:pPr>
        <w:tabs>
          <w:tab w:val="left" w:pos="1985"/>
        </w:tabs>
        <w:spacing w:after="120"/>
        <w:jc w:val="both"/>
        <w:rPr>
          <w:rFonts w:ascii="Arial" w:hAnsi="Arial" w:eastAsia="MS Mincho" w:cs="Arial"/>
          <w:b/>
          <w:sz w:val="24"/>
          <w:lang w:val="sv-SE"/>
        </w:rPr>
      </w:pPr>
      <w:r>
        <w:rPr>
          <w:rFonts w:ascii="Arial" w:hAnsi="Arial" w:eastAsia="MS Mincho" w:cs="Arial"/>
          <w:b/>
          <w:sz w:val="24"/>
          <w:lang w:val="sv-SE"/>
        </w:rPr>
        <w:t>Agenda Item:</w:t>
      </w:r>
      <w:r>
        <w:rPr>
          <w:rFonts w:ascii="Arial" w:hAnsi="Arial" w:eastAsia="MS Mincho" w:cs="Arial"/>
          <w:b/>
          <w:sz w:val="24"/>
          <w:lang w:val="sv-SE"/>
        </w:rPr>
        <w:tab/>
      </w:r>
      <w:r>
        <w:rPr>
          <w:rFonts w:ascii="Arial" w:hAnsi="Arial" w:eastAsia="MS Mincho" w:cs="Arial"/>
          <w:b/>
          <w:sz w:val="24"/>
          <w:lang w:val="sv-SE"/>
        </w:rPr>
        <w:t>7.23.4</w:t>
      </w:r>
    </w:p>
    <w:p w14:paraId="25F6AB2E">
      <w:pPr>
        <w:tabs>
          <w:tab w:val="left" w:pos="1985"/>
        </w:tabs>
        <w:spacing w:after="120"/>
        <w:jc w:val="both"/>
        <w:rPr>
          <w:rFonts w:ascii="Arial" w:hAnsi="Arial" w:eastAsia="MS Mincho" w:cs="Arial"/>
          <w:b/>
          <w:bCs/>
          <w:sz w:val="24"/>
        </w:rPr>
      </w:pPr>
      <w:r>
        <w:rPr>
          <w:rFonts w:ascii="Arial" w:hAnsi="Arial" w:eastAsia="MS Mincho" w:cs="Arial"/>
          <w:b/>
          <w:bCs/>
          <w:sz w:val="24"/>
        </w:rPr>
        <w:t xml:space="preserve">Source: </w:t>
      </w:r>
      <w:r>
        <w:rPr>
          <w:rFonts w:ascii="Arial" w:hAnsi="Arial" w:eastAsia="MS Mincho" w:cs="Arial"/>
          <w:b/>
          <w:bCs/>
          <w:sz w:val="24"/>
        </w:rPr>
        <w:tab/>
      </w:r>
      <w:r>
        <w:rPr>
          <w:rFonts w:ascii="Arial" w:hAnsi="Arial" w:eastAsia="MS Mincho" w:cs="Arial"/>
          <w:b/>
          <w:bCs/>
          <w:sz w:val="24"/>
        </w:rPr>
        <w:t>Ericsson</w:t>
      </w:r>
    </w:p>
    <w:p w14:paraId="25F6AB2F">
      <w:pPr>
        <w:tabs>
          <w:tab w:val="left" w:pos="1985"/>
        </w:tabs>
        <w:spacing w:after="120"/>
        <w:ind w:left="1980" w:hanging="1980"/>
        <w:jc w:val="both"/>
        <w:rPr>
          <w:rFonts w:ascii="Arial" w:hAnsi="Arial" w:eastAsia="MS Mincho" w:cs="Arial"/>
          <w:b/>
          <w:bCs/>
          <w:sz w:val="24"/>
          <w:szCs w:val="24"/>
          <w:lang w:val="en-US"/>
        </w:rPr>
      </w:pPr>
      <w:r>
        <w:rPr>
          <w:rFonts w:ascii="Arial" w:hAnsi="Arial" w:eastAsia="MS Mincho" w:cs="Arial"/>
          <w:b/>
          <w:bCs/>
          <w:sz w:val="24"/>
          <w:szCs w:val="24"/>
        </w:rPr>
        <w:t>Title:</w:t>
      </w:r>
      <w:r>
        <w:tab/>
      </w:r>
      <w:r>
        <w:rPr>
          <w:rFonts w:ascii="Arial" w:hAnsi="Arial" w:eastAsia="MS Mincho" w:cs="Arial"/>
          <w:b/>
          <w:bCs/>
          <w:sz w:val="24"/>
          <w:szCs w:val="24"/>
          <w:lang w:val="en-US"/>
        </w:rPr>
        <w:t>On testing of AI/ML based mobility</w:t>
      </w:r>
    </w:p>
    <w:p w14:paraId="25F6AB30">
      <w:pPr>
        <w:tabs>
          <w:tab w:val="left" w:pos="1985"/>
        </w:tabs>
        <w:spacing w:after="120"/>
        <w:jc w:val="both"/>
        <w:rPr>
          <w:rFonts w:ascii="Arial" w:hAnsi="Arial" w:eastAsia="MS Mincho" w:cs="Arial"/>
          <w:b/>
          <w:bCs/>
          <w:sz w:val="24"/>
        </w:rPr>
      </w:pPr>
      <w:r>
        <w:rPr>
          <w:rFonts w:ascii="Arial" w:hAnsi="Arial" w:eastAsia="MS Mincho" w:cs="Arial"/>
          <w:b/>
          <w:bCs/>
          <w:sz w:val="24"/>
        </w:rPr>
        <w:t>Document for:</w:t>
      </w:r>
      <w:r>
        <w:rPr>
          <w:rFonts w:ascii="Arial" w:hAnsi="Arial" w:eastAsia="MS Mincho" w:cs="Arial"/>
          <w:b/>
          <w:bCs/>
          <w:sz w:val="24"/>
        </w:rPr>
        <w:tab/>
      </w:r>
      <w:r>
        <w:rPr>
          <w:rFonts w:ascii="Arial" w:hAnsi="Arial" w:eastAsia="MS Mincho" w:cs="Arial"/>
          <w:b/>
          <w:bCs/>
          <w:sz w:val="24"/>
        </w:rPr>
        <w:t>Approval</w:t>
      </w:r>
    </w:p>
    <w:p w14:paraId="3E32DB53">
      <w:pPr>
        <w:tabs>
          <w:tab w:val="left" w:pos="1985"/>
        </w:tabs>
        <w:spacing w:after="120"/>
        <w:jc w:val="both"/>
        <w:rPr>
          <w:rFonts w:ascii="Arial" w:hAnsi="Arial" w:eastAsia="MS Mincho" w:cs="Arial"/>
          <w:b/>
          <w:bCs/>
          <w:sz w:val="24"/>
        </w:rPr>
      </w:pPr>
    </w:p>
    <w:p w14:paraId="25F6AB31">
      <w:pPr>
        <w:pStyle w:val="2"/>
        <w:tabs>
          <w:tab w:val="left" w:pos="432"/>
        </w:tabs>
        <w:ind w:left="431" w:right="72" w:hanging="431"/>
        <w:jc w:val="both"/>
        <w:rPr>
          <w:szCs w:val="36"/>
          <w:lang w:val="en-US"/>
        </w:rPr>
      </w:pPr>
      <w:r>
        <w:rPr>
          <w:szCs w:val="36"/>
          <w:lang w:val="en-US"/>
        </w:rPr>
        <w:t>Introduction</w:t>
      </w:r>
      <w:bookmarkStart w:id="0" w:name="OLE_LINK14"/>
      <w:bookmarkStart w:id="1" w:name="OLE_LINK13"/>
    </w:p>
    <w:p w14:paraId="25F6AB32">
      <w:pPr>
        <w:rPr>
          <w:lang w:val="en-US"/>
        </w:rPr>
      </w:pPr>
      <w:r>
        <w:rPr>
          <w:lang w:val="en-US"/>
        </w:rPr>
        <w:t>This contribution discusses issues related to testing for AI/ML aided mobility. The issues related to testing of intra-cell scenario and inter-cell scenario, ground truth extraction in testing, and the relevance of propagation condition for modeling the impact of UE trajectory in the test are discussed.</w:t>
      </w:r>
    </w:p>
    <w:p w14:paraId="25F6AB33">
      <w:pPr>
        <w:pStyle w:val="2"/>
        <w:tabs>
          <w:tab w:val="left" w:pos="432"/>
        </w:tabs>
        <w:ind w:left="431" w:right="72" w:hanging="431"/>
        <w:jc w:val="both"/>
        <w:rPr>
          <w:szCs w:val="36"/>
          <w:lang w:val="en-US"/>
        </w:rPr>
      </w:pPr>
      <w:r>
        <w:rPr>
          <w:szCs w:val="36"/>
          <w:lang w:val="en-US"/>
        </w:rPr>
        <w:t>Discussion</w:t>
      </w:r>
    </w:p>
    <w:p w14:paraId="718B58F0">
      <w:pPr>
        <w:rPr>
          <w:lang w:val="en-US"/>
        </w:rPr>
      </w:pPr>
    </w:p>
    <w:p w14:paraId="25F6AB34">
      <w:pPr>
        <w:pStyle w:val="3"/>
      </w:pPr>
      <w:r>
        <w:t>Testing for Intra-cell Scenario</w:t>
      </w:r>
    </w:p>
    <w:p w14:paraId="35D2E7A2">
      <w:r>
        <w:t xml:space="preserve">In the last meeting number of cells to be considered in the testing setup was discussed. For intra-cell scenario it was agreed to consider two-cell setup, where one of the cells is the serving cell and another cell is the target cell for intra-cell RRM measurement/event prediction. Whether more than 2 cells need to be considered for the inter-cell scenario was agreed for further study. </w:t>
      </w:r>
    </w:p>
    <w:p w14:paraId="6BED43BB"/>
    <w:p w14:paraId="6F9A56C5">
      <w:pPr>
        <w:spacing w:after="120"/>
        <w:rPr>
          <w:color w:val="000000" w:themeColor="text1"/>
          <w:szCs w:val="24"/>
          <w:lang w:eastAsia="zh-CN"/>
          <w14:textFill>
            <w14:solidFill>
              <w14:schemeClr w14:val="tx1"/>
            </w14:solidFill>
          </w14:textFill>
        </w:rPr>
      </w:pPr>
      <w:r>
        <w:rPr>
          <w:b/>
          <w:bCs/>
          <w:color w:val="000000" w:themeColor="text1"/>
          <w:szCs w:val="24"/>
          <w:u w:val="single"/>
          <w:lang w:eastAsia="zh-CN"/>
          <w14:textFill>
            <w14:solidFill>
              <w14:schemeClr w14:val="tx1"/>
            </w14:solidFill>
          </w14:textFill>
        </w:rPr>
        <w:t>Agreement from RAN4#114bis [1]</w:t>
      </w:r>
      <w:r>
        <w:rPr>
          <w:color w:val="000000" w:themeColor="text1"/>
          <w:szCs w:val="24"/>
          <w:lang w:eastAsia="zh-CN"/>
          <w14:textFill>
            <w14:solidFill>
              <w14:schemeClr w14:val="tx1"/>
            </w14:solidFill>
          </w14:textFill>
        </w:rPr>
        <w:t>:</w:t>
      </w:r>
    </w:p>
    <w:p w14:paraId="0EFFA713">
      <w:pPr>
        <w:pStyle w:val="172"/>
        <w:numPr>
          <w:ilvl w:val="0"/>
          <w:numId w:val="12"/>
        </w:numPr>
        <w:overflowPunct w:val="0"/>
        <w:autoSpaceDE w:val="0"/>
        <w:autoSpaceDN w:val="0"/>
        <w:adjustRightInd w:val="0"/>
        <w:spacing w:after="120"/>
        <w:contextualSpacing w:val="0"/>
        <w:textAlignment w:val="baseline"/>
        <w:rPr>
          <w:i/>
          <w:iCs/>
          <w:color w:val="000000" w:themeColor="text1"/>
          <w:lang w:eastAsia="zh-CN"/>
          <w14:textFill>
            <w14:solidFill>
              <w14:schemeClr w14:val="tx1"/>
            </w14:solidFill>
          </w14:textFill>
        </w:rPr>
      </w:pPr>
      <w:r>
        <w:rPr>
          <w:i/>
          <w:iCs/>
          <w:color w:val="000000" w:themeColor="text1"/>
          <w:lang w:eastAsia="zh-CN"/>
          <w14:textFill>
            <w14:solidFill>
              <w14:schemeClr w14:val="tx1"/>
            </w14:solidFill>
          </w14:textFill>
        </w:rPr>
        <w:t>RAN4 to consider two cells: serving cell and another/target cell for intra-cell RRM measurement prediction/event prediction.</w:t>
      </w:r>
    </w:p>
    <w:p w14:paraId="00B93FC6">
      <w:pPr>
        <w:pStyle w:val="172"/>
        <w:numPr>
          <w:ilvl w:val="0"/>
          <w:numId w:val="12"/>
        </w:numPr>
        <w:overflowPunct w:val="0"/>
        <w:autoSpaceDE w:val="0"/>
        <w:autoSpaceDN w:val="0"/>
        <w:adjustRightInd w:val="0"/>
        <w:spacing w:after="120"/>
        <w:contextualSpacing w:val="0"/>
        <w:textAlignment w:val="baseline"/>
        <w:rPr>
          <w:i/>
          <w:iCs/>
          <w:color w:val="000000" w:themeColor="text1"/>
          <w:lang w:eastAsia="zh-CN"/>
          <w14:textFill>
            <w14:solidFill>
              <w14:schemeClr w14:val="tx1"/>
            </w14:solidFill>
          </w14:textFill>
        </w:rPr>
      </w:pPr>
      <w:r>
        <w:rPr>
          <w:i/>
          <w:iCs/>
          <w:color w:val="000000" w:themeColor="text1"/>
          <w:lang w:eastAsia="zh-CN"/>
          <w14:textFill>
            <w14:solidFill>
              <w14:schemeClr w14:val="tx1"/>
            </w14:solidFill>
          </w14:textFill>
        </w:rPr>
        <w:t>FFS: RAN4 to study if more than 2 cells are needed for inter-cell RRM measurement prediction/event prediction.</w:t>
      </w:r>
    </w:p>
    <w:p w14:paraId="792F50D1">
      <w:pPr>
        <w:rPr>
          <w:lang w:val="en-US"/>
        </w:rPr>
      </w:pPr>
    </w:p>
    <w:p w14:paraId="25F6AB52">
      <w:pPr>
        <w:rPr>
          <w:lang w:val="en-US"/>
        </w:rPr>
      </w:pPr>
      <w:r>
        <w:rPr>
          <w:lang w:val="en-US"/>
        </w:rPr>
        <w:t xml:space="preserve">Intra-cell scenarios characterize deployment of AI/ML model at UE to predict the RRM measurements in temporal domain, where the measurements performed within observation window (OW) are used by the UE to perdict measurements valid for time instances inside the prediction window (PW) for the same cell as shown in </w:t>
      </w:r>
      <w:r>
        <w:rPr>
          <w:lang w:val="en-US"/>
        </w:rPr>
        <w:fldChar w:fldCharType="begin"/>
      </w:r>
      <w:r>
        <w:rPr>
          <w:lang w:val="en-US"/>
        </w:rPr>
        <w:instrText xml:space="preserve"> REF _Ref1244540426 \h  \* MERGEFORMAT </w:instrText>
      </w:r>
      <w:r>
        <w:rPr>
          <w:lang w:val="en-US"/>
        </w:rPr>
        <w:fldChar w:fldCharType="separate"/>
      </w:r>
      <w:r>
        <w:t>Figure 1</w:t>
      </w:r>
      <w:r>
        <w:rPr>
          <w:lang w:val="en-US"/>
        </w:rPr>
        <w:fldChar w:fldCharType="end"/>
      </w:r>
      <w:r>
        <w:rPr>
          <w:lang w:val="en-US"/>
        </w:rPr>
        <w:t>. The UE may report the measurements performed inside the OW and/or the measurements predicted to be valid for the instances inside the PW depending on the measurement prediction condition/configuration received from the network. Testing in intra-cell scenario should therefore be to validate that the measurements reported by the UE for the target cell in the test meet:</w:t>
      </w:r>
    </w:p>
    <w:p w14:paraId="25F6AB53">
      <w:pPr>
        <w:pStyle w:val="172"/>
        <w:numPr>
          <w:ilvl w:val="0"/>
          <w:numId w:val="13"/>
        </w:numPr>
        <w:jc w:val="both"/>
        <w:rPr>
          <w:lang w:val="en-US"/>
        </w:rPr>
      </w:pPr>
      <w:r>
        <w:rPr>
          <w:lang w:val="en-US"/>
        </w:rPr>
        <w:t>requirement for the measurements performed inside the OW,</w:t>
      </w:r>
    </w:p>
    <w:p w14:paraId="25F6AB54">
      <w:pPr>
        <w:pStyle w:val="172"/>
        <w:numPr>
          <w:ilvl w:val="0"/>
          <w:numId w:val="13"/>
        </w:numPr>
        <w:jc w:val="both"/>
        <w:rPr>
          <w:lang w:val="en-US"/>
        </w:rPr>
      </w:pPr>
      <w:r>
        <w:rPr>
          <w:lang w:val="en-US"/>
        </w:rPr>
        <w:t>requirement for the measurements predicted for the time instances inside the PW.</w:t>
      </w:r>
    </w:p>
    <w:p w14:paraId="56C958B6">
      <w:pPr>
        <w:rPr>
          <w:lang w:val="en-US"/>
        </w:rPr>
      </w:pPr>
      <w:r>
        <w:rPr>
          <w:lang w:val="en-US"/>
        </w:rPr>
        <w:br w:type="textWrapping"/>
      </w: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1</w:t>
      </w:r>
      <w:r>
        <w:rPr>
          <w:rFonts w:ascii="Times New Roman Bold" w:hAnsi="Times New Roman Bold" w:cs="Times New Roman Bold"/>
          <w:lang w:val="en-US"/>
        </w:rPr>
        <w:t xml:space="preserve">: </w:t>
      </w:r>
      <w:r>
        <w:rPr>
          <w:lang w:val="en-US"/>
        </w:rPr>
        <w:t>Testing in intra-cell scenario should validate the measurements reported by the UE for the target cell in the test setup meet:</w:t>
      </w:r>
    </w:p>
    <w:p w14:paraId="055D24C6">
      <w:pPr>
        <w:pStyle w:val="172"/>
        <w:numPr>
          <w:ilvl w:val="0"/>
          <w:numId w:val="13"/>
        </w:numPr>
        <w:jc w:val="both"/>
        <w:rPr>
          <w:lang w:val="en-US"/>
        </w:rPr>
      </w:pPr>
      <w:r>
        <w:rPr>
          <w:lang w:val="en-US"/>
        </w:rPr>
        <w:t>requirement for the measurements performed inside the OW,</w:t>
      </w:r>
    </w:p>
    <w:p w14:paraId="61586D8F">
      <w:pPr>
        <w:pStyle w:val="172"/>
        <w:numPr>
          <w:ilvl w:val="0"/>
          <w:numId w:val="13"/>
        </w:numPr>
        <w:jc w:val="both"/>
        <w:rPr>
          <w:lang w:val="en-US"/>
        </w:rPr>
      </w:pPr>
      <w:r>
        <w:rPr>
          <w:lang w:val="en-US"/>
        </w:rPr>
        <w:t>requirement for the measurements predicted for the time instances inside the PW.</w:t>
      </w:r>
    </w:p>
    <w:p w14:paraId="25F6AB55">
      <w:pPr>
        <w:rPr>
          <w:strike/>
          <w:lang w:val="en-US"/>
        </w:rPr>
      </w:pPr>
      <w:r>
        <w:rPr>
          <w:strike/>
          <w:lang w:val="en-US"/>
        </w:rPr>
        <w:br w:type="textWrapping"/>
      </w:r>
    </w:p>
    <w:p w14:paraId="25F6AB56">
      <w:pPr>
        <w:jc w:val="center"/>
      </w:pPr>
      <w:r>
        <w:drawing>
          <wp:inline distT="0" distB="0" distL="0" distR="0">
            <wp:extent cx="3116580" cy="1521460"/>
            <wp:effectExtent l="0" t="0" r="0" b="2540"/>
            <wp:docPr id="1602034878" name="Picture 160203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034878" name="Picture 1602034878"/>
                    <pic:cNvPicPr>
                      <a:picLocks noChangeAspect="1"/>
                    </pic:cNvPicPr>
                  </pic:nvPicPr>
                  <pic:blipFill>
                    <a:blip r:embed="rId8"/>
                    <a:stretch>
                      <a:fillRect/>
                    </a:stretch>
                  </pic:blipFill>
                  <pic:spPr>
                    <a:xfrm>
                      <a:off x="0" y="0"/>
                      <a:ext cx="3152196" cy="1538653"/>
                    </a:xfrm>
                    <a:prstGeom prst="rect">
                      <a:avLst/>
                    </a:prstGeom>
                  </pic:spPr>
                </pic:pic>
              </a:graphicData>
            </a:graphic>
          </wp:inline>
        </w:drawing>
      </w:r>
    </w:p>
    <w:p w14:paraId="25F6AB57">
      <w:pPr>
        <w:jc w:val="center"/>
      </w:pPr>
      <w:r>
        <w:rPr>
          <w:rFonts w:ascii="Arial" w:hAnsi="Arial" w:cs="Arial"/>
        </w:rPr>
        <w:t>Intra-cell temporal prediction case-A</w:t>
      </w:r>
      <w:r>
        <w:t>.</w:t>
      </w:r>
    </w:p>
    <w:p w14:paraId="3A5ECA16">
      <w:pPr>
        <w:jc w:val="center"/>
      </w:pPr>
    </w:p>
    <w:p w14:paraId="591CDED0">
      <w:pPr>
        <w:jc w:val="center"/>
      </w:pPr>
    </w:p>
    <w:p w14:paraId="25F6AB58">
      <w:pPr>
        <w:jc w:val="center"/>
      </w:pPr>
      <w:r>
        <w:drawing>
          <wp:inline distT="0" distB="0" distL="0" distR="0">
            <wp:extent cx="3547745" cy="1608455"/>
            <wp:effectExtent l="0" t="0" r="0" b="4445"/>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9"/>
                    <a:stretch>
                      <a:fillRect/>
                    </a:stretch>
                  </pic:blipFill>
                  <pic:spPr>
                    <a:xfrm>
                      <a:off x="0" y="0"/>
                      <a:ext cx="3681553" cy="1669474"/>
                    </a:xfrm>
                    <a:prstGeom prst="rect">
                      <a:avLst/>
                    </a:prstGeom>
                  </pic:spPr>
                </pic:pic>
              </a:graphicData>
            </a:graphic>
          </wp:inline>
        </w:drawing>
      </w:r>
    </w:p>
    <w:p w14:paraId="25F6AB59">
      <w:pPr>
        <w:jc w:val="center"/>
      </w:pPr>
      <w:r>
        <w:rPr>
          <w:rFonts w:ascii="Arial" w:hAnsi="Arial" w:cs="Arial"/>
        </w:rPr>
        <w:t>Intra-cell temporal prediction case-B</w:t>
      </w:r>
      <w:r>
        <w:t>.</w:t>
      </w:r>
      <w:r>
        <w:br w:type="textWrapping"/>
      </w:r>
    </w:p>
    <w:p w14:paraId="25F6AB5A">
      <w:pPr>
        <w:pStyle w:val="20"/>
        <w:jc w:val="center"/>
        <w:rPr>
          <w:lang w:val="en-US"/>
        </w:rPr>
      </w:pPr>
      <w:bookmarkStart w:id="2" w:name="_Ref1244540426"/>
      <w:r>
        <w:t xml:space="preserve">Figure </w:t>
      </w:r>
      <w:r>
        <w:fldChar w:fldCharType="begin"/>
      </w:r>
      <w:r>
        <w:instrText xml:space="preserve"> SEQ Figure \* ARABIC </w:instrText>
      </w:r>
      <w:r>
        <w:fldChar w:fldCharType="separate"/>
      </w:r>
      <w:r>
        <w:t>1</w:t>
      </w:r>
      <w:r>
        <w:fldChar w:fldCharType="end"/>
      </w:r>
      <w:bookmarkEnd w:id="2"/>
      <w:r>
        <w:rPr>
          <w:lang w:val="en-US"/>
        </w:rPr>
        <w:t>. Measurement timeline for intra-cell temporal prediction scenarios.</w:t>
      </w:r>
    </w:p>
    <w:p w14:paraId="25F6AB5B">
      <w:pPr>
        <w:rPr>
          <w:rFonts w:ascii="Times New Roman Bold" w:hAnsi="Times New Roman Bold" w:cs="Times New Roman Bold"/>
          <w:b/>
          <w:bCs/>
          <w:u w:val="single"/>
          <w:lang w:val="en-US"/>
        </w:rPr>
      </w:pPr>
    </w:p>
    <w:p w14:paraId="25F6AB61">
      <w:pPr>
        <w:pStyle w:val="3"/>
        <w:rPr>
          <w:lang w:val="en-US"/>
        </w:rPr>
      </w:pPr>
      <w:r>
        <w:rPr>
          <w:lang w:val="en-US"/>
        </w:rPr>
        <w:t>Testing for Inter-cell Scenario</w:t>
      </w:r>
    </w:p>
    <w:p w14:paraId="25F6AB62">
      <w:pPr>
        <w:rPr>
          <w:lang w:val="en-US"/>
        </w:rPr>
      </w:pPr>
      <w:r>
        <w:rPr>
          <w:lang w:val="en-US"/>
        </w:rPr>
        <w:t>Inter-cell scenario characterizes deployment of AI/ML model to predict RRM measurement of a cell in one carrier frequency by exploiting the measurements performed by UE on another cell in another carrier frequency. The carrier frequency of measured cell and the predicted cell belong to the same frequency region. For testing of requirements in inter-cell scenario, 2-cell setup will be required, where cell 1 in the test setup can be considered as the cell for measurement and cell 2 in the test setup can be considered as the target cell for which the UE predicts the measurement for. Testing in inter-cell scenario should therefore be performed to validate the measurements reported by the UE in the test:</w:t>
      </w:r>
    </w:p>
    <w:p w14:paraId="25F6AB63">
      <w:pPr>
        <w:pStyle w:val="172"/>
        <w:numPr>
          <w:ilvl w:val="0"/>
          <w:numId w:val="14"/>
        </w:numPr>
        <w:rPr>
          <w:lang w:val="en-US"/>
        </w:rPr>
      </w:pPr>
      <w:r>
        <w:rPr>
          <w:lang w:val="en-US"/>
        </w:rPr>
        <w:t>meet the requirements for measured cell, and</w:t>
      </w:r>
    </w:p>
    <w:p w14:paraId="25F6AB64">
      <w:pPr>
        <w:pStyle w:val="172"/>
        <w:numPr>
          <w:ilvl w:val="0"/>
          <w:numId w:val="14"/>
        </w:numPr>
        <w:rPr>
          <w:lang w:val="en-US"/>
        </w:rPr>
      </w:pPr>
      <w:r>
        <w:rPr>
          <w:lang w:val="en-US"/>
        </w:rPr>
        <w:t>meet the requirements for the target cell.</w:t>
      </w:r>
    </w:p>
    <w:p w14:paraId="25F6AB6A">
      <w:pPr>
        <w:spacing w:after="0"/>
        <w:rPr>
          <w:lang w:val="en-US"/>
        </w:rPr>
      </w:pPr>
      <w:r>
        <w:rPr>
          <w:b/>
          <w:bCs/>
          <w:u w:val="single"/>
          <w:lang w:val="en-US"/>
        </w:rPr>
        <w:br w:type="textWrapping"/>
      </w: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2</w:t>
      </w:r>
      <w:r>
        <w:rPr>
          <w:lang w:val="en-US"/>
        </w:rPr>
        <w:t>: 2-cell setup is used to validate requirements for inter-cell prediction.</w:t>
      </w:r>
    </w:p>
    <w:p w14:paraId="25F6AB6B">
      <w:pPr>
        <w:pStyle w:val="172"/>
        <w:numPr>
          <w:ilvl w:val="0"/>
          <w:numId w:val="15"/>
        </w:numPr>
        <w:rPr>
          <w:lang w:val="en-US"/>
        </w:rPr>
      </w:pPr>
      <w:r>
        <w:rPr>
          <w:lang w:val="en-US"/>
        </w:rPr>
        <w:t>Cell 1 in the test can be considered as the cell for measurement.</w:t>
      </w:r>
    </w:p>
    <w:p w14:paraId="25F6AB6C">
      <w:pPr>
        <w:pStyle w:val="172"/>
        <w:numPr>
          <w:ilvl w:val="0"/>
          <w:numId w:val="15"/>
        </w:numPr>
        <w:rPr>
          <w:lang w:val="en-US"/>
        </w:rPr>
      </w:pPr>
      <w:r>
        <w:rPr>
          <w:lang w:val="en-US"/>
        </w:rPr>
        <w:t>Cell 2 in the test can be considered as the target cell for measurement prediction.</w:t>
      </w:r>
    </w:p>
    <w:p w14:paraId="25F6AB6D">
      <w:pPr>
        <w:rPr>
          <w:lang w:val="en-US"/>
        </w:rPr>
      </w:pPr>
    </w:p>
    <w:p w14:paraId="7274E6FD">
      <w:pPr>
        <w:rPr>
          <w:lang w:val="en-US"/>
        </w:rPr>
      </w:pPr>
      <w:r>
        <w:rPr>
          <w:b/>
          <w:bCs/>
          <w:u w:val="single"/>
          <w:lang w:val="en-US"/>
        </w:rPr>
        <w:t>Proposal 3</w:t>
      </w:r>
      <w:r>
        <w:rPr>
          <w:lang w:val="en-US"/>
        </w:rPr>
        <w:t>: Testing in inter-cell scenario should validate the measurements reported by the UE:</w:t>
      </w:r>
    </w:p>
    <w:p w14:paraId="09CE68D5">
      <w:pPr>
        <w:pStyle w:val="172"/>
        <w:numPr>
          <w:ilvl w:val="0"/>
          <w:numId w:val="14"/>
        </w:numPr>
        <w:rPr>
          <w:lang w:val="en-US"/>
        </w:rPr>
      </w:pPr>
      <w:r>
        <w:rPr>
          <w:lang w:val="en-US"/>
        </w:rPr>
        <w:t>meet the requirements for measured cell, and</w:t>
      </w:r>
    </w:p>
    <w:p w14:paraId="4E985CAA">
      <w:pPr>
        <w:pStyle w:val="172"/>
        <w:numPr>
          <w:ilvl w:val="0"/>
          <w:numId w:val="14"/>
        </w:numPr>
        <w:rPr>
          <w:lang w:val="en-US"/>
        </w:rPr>
      </w:pPr>
      <w:r>
        <w:rPr>
          <w:lang w:val="en-US"/>
        </w:rPr>
        <w:t>meet the requirements for the target cell.</w:t>
      </w:r>
    </w:p>
    <w:p w14:paraId="25F6AB81">
      <w:pPr>
        <w:rPr>
          <w:rFonts w:eastAsia="MS Mincho"/>
          <w:b/>
          <w:bCs/>
          <w:u w:val="single"/>
          <w:lang w:eastAsia="zh-CN"/>
        </w:rPr>
      </w:pPr>
    </w:p>
    <w:p w14:paraId="25F6AB82">
      <w:pPr>
        <w:pStyle w:val="3"/>
        <w:rPr>
          <w:rFonts w:eastAsia="MS Mincho"/>
          <w:lang w:eastAsia="zh-CN"/>
        </w:rPr>
      </w:pPr>
      <w:r>
        <w:rPr>
          <w:rFonts w:eastAsia="MS Mincho"/>
          <w:lang w:eastAsia="zh-CN"/>
        </w:rPr>
        <w:t>Ground Truth Extraction in Test</w:t>
      </w:r>
    </w:p>
    <w:p w14:paraId="25F6AB83">
      <w:pPr>
        <w:rPr>
          <w:rFonts w:eastAsia="MS Mincho"/>
          <w:lang w:eastAsia="zh-CN"/>
        </w:rPr>
      </w:pPr>
      <w:r>
        <w:rPr>
          <w:rFonts w:eastAsia="MS Mincho"/>
          <w:lang w:eastAsia="zh-CN"/>
        </w:rPr>
        <w:t>In previous meetings ground truth for the predicted measurements in the testing was discussed. It was agreed that the ground truth extraction in testing may differentiate between FR1 and FR2. For testing in FR2 it has been agreed that the ground truth of L3 RSRP is the reported L3 RSRP measurement under sufficient high SNR condition. Extraction of ground truth for testing in FR1 is pending agreement in RAN4.</w:t>
      </w:r>
      <w:r>
        <w:rPr>
          <w:rFonts w:eastAsia="MS Mincho"/>
          <w:lang w:eastAsia="zh-CN"/>
        </w:rPr>
        <w:br w:type="textWrapping"/>
      </w:r>
    </w:p>
    <w:p w14:paraId="25F6AB84">
      <w:pPr>
        <w:spacing w:after="120"/>
        <w:rPr>
          <w:color w:val="000000" w:themeColor="text1"/>
          <w:lang w:eastAsia="zh-CN"/>
          <w14:textFill>
            <w14:solidFill>
              <w14:schemeClr w14:val="tx1"/>
            </w14:solidFill>
          </w14:textFill>
        </w:rPr>
      </w:pPr>
      <w:r>
        <w:rPr>
          <w:b/>
          <w:bCs/>
          <w:color w:val="000000" w:themeColor="text1"/>
          <w:u w:val="single"/>
          <w:lang w:eastAsia="zh-CN"/>
          <w14:textFill>
            <w14:solidFill>
              <w14:schemeClr w14:val="tx1"/>
            </w14:solidFill>
          </w14:textFill>
        </w:rPr>
        <w:t>Agreements from RAN4#114 [2]</w:t>
      </w:r>
      <w:r>
        <w:rPr>
          <w:color w:val="000000" w:themeColor="text1"/>
          <w:lang w:eastAsia="zh-CN"/>
          <w14:textFill>
            <w14:solidFill>
              <w14:schemeClr w14:val="tx1"/>
            </w14:solidFill>
          </w14:textFill>
        </w:rPr>
        <w:t>:</w:t>
      </w:r>
    </w:p>
    <w:p w14:paraId="25F6AB85">
      <w:pPr>
        <w:pStyle w:val="172"/>
        <w:numPr>
          <w:ilvl w:val="0"/>
          <w:numId w:val="16"/>
        </w:numPr>
        <w:overflowPunct w:val="0"/>
        <w:autoSpaceDE w:val="0"/>
        <w:autoSpaceDN w:val="0"/>
        <w:adjustRightInd w:val="0"/>
        <w:snapToGrid w:val="0"/>
        <w:spacing w:after="120"/>
        <w:contextualSpacing w:val="0"/>
        <w:textAlignment w:val="baseline"/>
        <w:rPr>
          <w:i/>
          <w:iCs/>
          <w:lang w:eastAsia="zh-CN"/>
        </w:rPr>
      </w:pPr>
      <w:r>
        <w:rPr>
          <w:i/>
          <w:iCs/>
          <w:lang w:eastAsia="zh-CN"/>
        </w:rPr>
        <w:t>The way the ground truth is extracted in the testing may differentiate between FR1 and FR2.</w:t>
      </w:r>
    </w:p>
    <w:p w14:paraId="25F6AB86">
      <w:pPr>
        <w:pStyle w:val="172"/>
        <w:numPr>
          <w:ilvl w:val="0"/>
          <w:numId w:val="16"/>
        </w:numPr>
        <w:overflowPunct w:val="0"/>
        <w:autoSpaceDE w:val="0"/>
        <w:autoSpaceDN w:val="0"/>
        <w:adjustRightInd w:val="0"/>
        <w:snapToGrid w:val="0"/>
        <w:spacing w:after="120"/>
        <w:contextualSpacing w:val="0"/>
        <w:textAlignment w:val="baseline"/>
        <w:rPr>
          <w:i/>
          <w:iCs/>
          <w:lang w:eastAsia="zh-CN"/>
        </w:rPr>
      </w:pPr>
      <w:r>
        <w:rPr>
          <w:i/>
          <w:iCs/>
          <w:lang w:eastAsia="zh-CN"/>
        </w:rPr>
        <w:t>Take Option 1-1-FR2 as baseline, and further discuss any additional aspects need to be considered.</w:t>
      </w:r>
    </w:p>
    <w:p w14:paraId="25F6AB87">
      <w:pPr>
        <w:pStyle w:val="172"/>
        <w:numPr>
          <w:ilvl w:val="1"/>
          <w:numId w:val="16"/>
        </w:numPr>
        <w:overflowPunct w:val="0"/>
        <w:autoSpaceDE w:val="0"/>
        <w:autoSpaceDN w:val="0"/>
        <w:adjustRightInd w:val="0"/>
        <w:spacing w:after="180"/>
        <w:contextualSpacing w:val="0"/>
        <w:textAlignment w:val="baseline"/>
        <w:rPr>
          <w:lang w:eastAsia="zh-CN"/>
        </w:rPr>
      </w:pPr>
      <w:r>
        <w:rPr>
          <w:i/>
          <w:iCs/>
        </w:rPr>
        <w:t xml:space="preserve">Option 1-1-FR2: </w:t>
      </w:r>
      <w:r>
        <w:rPr>
          <w:rFonts w:eastAsia="Yu Mincho"/>
          <w:i/>
          <w:iCs/>
        </w:rPr>
        <w:t>The ground truth of L3 RSRP is the reported L3 RSRP measurement under sufficient high SNR in FR2</w:t>
      </w:r>
      <w:r>
        <w:rPr>
          <w:rFonts w:eastAsia="Yu Mincho"/>
        </w:rPr>
        <w:t>.</w:t>
      </w:r>
    </w:p>
    <w:p w14:paraId="25F6AB88">
      <w:pPr>
        <w:pStyle w:val="172"/>
        <w:numPr>
          <w:ilvl w:val="0"/>
          <w:numId w:val="16"/>
        </w:numPr>
        <w:overflowPunct w:val="0"/>
        <w:autoSpaceDE w:val="0"/>
        <w:autoSpaceDN w:val="0"/>
        <w:adjustRightInd w:val="0"/>
        <w:spacing w:after="120"/>
        <w:contextualSpacing w:val="0"/>
        <w:textAlignment w:val="baseline"/>
        <w:rPr>
          <w:i/>
          <w:iCs/>
        </w:rPr>
      </w:pPr>
      <w:r>
        <w:rPr>
          <w:rFonts w:hint="eastAsia"/>
          <w:i/>
          <w:iCs/>
          <w:u w:val="single"/>
        </w:rPr>
        <w:t>A</w:t>
      </w:r>
      <w:r>
        <w:rPr>
          <w:i/>
          <w:iCs/>
          <w:u w:val="single"/>
        </w:rPr>
        <w:t>lt 1</w:t>
      </w:r>
      <w:r>
        <w:rPr>
          <w:i/>
          <w:iCs/>
        </w:rPr>
        <w:t xml:space="preserve">: Ground truth for FR1 will be based on the transmitted or reception power </w:t>
      </w:r>
    </w:p>
    <w:p w14:paraId="25F6AB89">
      <w:pPr>
        <w:pStyle w:val="172"/>
        <w:numPr>
          <w:ilvl w:val="0"/>
          <w:numId w:val="16"/>
        </w:numPr>
        <w:overflowPunct w:val="0"/>
        <w:autoSpaceDE w:val="0"/>
        <w:autoSpaceDN w:val="0"/>
        <w:adjustRightInd w:val="0"/>
        <w:spacing w:after="120"/>
        <w:contextualSpacing w:val="0"/>
        <w:textAlignment w:val="baseline"/>
        <w:rPr>
          <w:i/>
          <w:iCs/>
        </w:rPr>
      </w:pPr>
      <w:r>
        <w:rPr>
          <w:i/>
          <w:iCs/>
          <w:u w:val="single"/>
        </w:rPr>
        <w:t>Alt 2</w:t>
      </w:r>
      <w:r>
        <w:rPr>
          <w:i/>
          <w:iCs/>
        </w:rPr>
        <w:t xml:space="preserve">: Ground truth for FR1 will be based on the reported measurement value under certain conditions </w:t>
      </w:r>
    </w:p>
    <w:p w14:paraId="25F6AB8A">
      <w:pPr>
        <w:pStyle w:val="172"/>
        <w:numPr>
          <w:ilvl w:val="0"/>
          <w:numId w:val="16"/>
        </w:numPr>
        <w:overflowPunct w:val="0"/>
        <w:autoSpaceDE w:val="0"/>
        <w:autoSpaceDN w:val="0"/>
        <w:adjustRightInd w:val="0"/>
        <w:spacing w:after="120"/>
        <w:contextualSpacing w:val="0"/>
        <w:textAlignment w:val="baseline"/>
        <w:rPr>
          <w:i/>
          <w:iCs/>
        </w:rPr>
      </w:pPr>
      <w:r>
        <w:rPr>
          <w:i/>
          <w:iCs/>
        </w:rPr>
        <w:t xml:space="preserve">Further discuss the advantages and disadvantages for Alt 1 and Alt 2 considering the aspects such as: </w:t>
      </w:r>
    </w:p>
    <w:p w14:paraId="25F6AB8B">
      <w:pPr>
        <w:pStyle w:val="172"/>
        <w:numPr>
          <w:ilvl w:val="1"/>
          <w:numId w:val="16"/>
        </w:numPr>
        <w:contextualSpacing w:val="0"/>
        <w:rPr>
          <w:rFonts w:eastAsia="Yu Mincho"/>
          <w:i/>
          <w:iCs/>
        </w:rPr>
      </w:pPr>
      <w:r>
        <w:rPr>
          <w:rFonts w:eastAsia="Yu Mincho"/>
          <w:i/>
          <w:iCs/>
        </w:rPr>
        <w:t>The information at the TE side, on the timing UE performs and/or finishes the measurement and/or prediction</w:t>
      </w:r>
    </w:p>
    <w:p w14:paraId="25F6AB8C">
      <w:pPr>
        <w:pStyle w:val="172"/>
        <w:numPr>
          <w:ilvl w:val="1"/>
          <w:numId w:val="16"/>
        </w:numPr>
        <w:contextualSpacing w:val="0"/>
        <w:rPr>
          <w:rFonts w:eastAsia="Yu Mincho"/>
          <w:i/>
          <w:iCs/>
        </w:rPr>
      </w:pPr>
      <w:r>
        <w:rPr>
          <w:rFonts w:eastAsia="Yu Mincho"/>
          <w:i/>
          <w:iCs/>
        </w:rPr>
        <w:t>Impact of L3 filtering</w:t>
      </w:r>
    </w:p>
    <w:p w14:paraId="25F6AB8D">
      <w:pPr>
        <w:pStyle w:val="172"/>
        <w:numPr>
          <w:ilvl w:val="1"/>
          <w:numId w:val="16"/>
        </w:numPr>
        <w:contextualSpacing w:val="0"/>
        <w:rPr>
          <w:rFonts w:eastAsia="Yu Mincho"/>
          <w:i/>
          <w:iCs/>
        </w:rPr>
      </w:pPr>
      <w:r>
        <w:rPr>
          <w:rFonts w:eastAsia="Yu Mincho"/>
          <w:i/>
          <w:iCs/>
        </w:rPr>
        <w:t xml:space="preserve">Number of samples for L1 filtering </w:t>
      </w:r>
    </w:p>
    <w:p w14:paraId="25F6AB8E">
      <w:pPr>
        <w:pStyle w:val="172"/>
        <w:numPr>
          <w:ilvl w:val="1"/>
          <w:numId w:val="16"/>
        </w:numPr>
        <w:contextualSpacing w:val="0"/>
        <w:rPr>
          <w:rFonts w:eastAsia="Yu Mincho"/>
          <w:i/>
          <w:iCs/>
        </w:rPr>
      </w:pPr>
      <w:r>
        <w:rPr>
          <w:rFonts w:eastAsia="Yu Mincho"/>
          <w:i/>
          <w:iCs/>
        </w:rPr>
        <w:t>Timing window, if it exists, where UE can’t measure the ground truth in Alt2</w:t>
      </w:r>
    </w:p>
    <w:p w14:paraId="25F6AB8F">
      <w:pPr>
        <w:pStyle w:val="172"/>
        <w:numPr>
          <w:ilvl w:val="1"/>
          <w:numId w:val="16"/>
        </w:numPr>
        <w:contextualSpacing w:val="0"/>
        <w:rPr>
          <w:rFonts w:eastAsia="Yu Mincho"/>
          <w:i/>
          <w:iCs/>
        </w:rPr>
      </w:pPr>
      <w:r>
        <w:rPr>
          <w:rFonts w:eastAsia="Yu Mincho"/>
          <w:i/>
          <w:iCs/>
        </w:rPr>
        <w:t>channel condition</w:t>
      </w:r>
    </w:p>
    <w:p w14:paraId="25F6AB90">
      <w:pPr>
        <w:pStyle w:val="172"/>
        <w:numPr>
          <w:ilvl w:val="1"/>
          <w:numId w:val="16"/>
        </w:numPr>
        <w:contextualSpacing w:val="0"/>
        <w:rPr>
          <w:rFonts w:eastAsia="Yu Mincho"/>
          <w:i/>
          <w:iCs/>
        </w:rPr>
      </w:pPr>
      <w:r>
        <w:rPr>
          <w:rFonts w:eastAsia="Yu Mincho"/>
          <w:i/>
          <w:iCs/>
        </w:rPr>
        <w:t>Avoid UE cheat in the test</w:t>
      </w:r>
    </w:p>
    <w:p w14:paraId="25F6AB91">
      <w:pPr>
        <w:pStyle w:val="172"/>
        <w:numPr>
          <w:ilvl w:val="1"/>
          <w:numId w:val="16"/>
        </w:numPr>
        <w:contextualSpacing w:val="0"/>
        <w:rPr>
          <w:rFonts w:eastAsia="Yu Mincho"/>
          <w:i/>
          <w:iCs/>
        </w:rPr>
      </w:pPr>
      <w:r>
        <w:rPr>
          <w:rFonts w:eastAsia="Yu Mincho"/>
          <w:i/>
          <w:iCs/>
        </w:rPr>
        <w:t>S(I)NR variations in the test at different time instances (for Alt2)</w:t>
      </w:r>
    </w:p>
    <w:p w14:paraId="25F6AB92">
      <w:pPr>
        <w:pStyle w:val="172"/>
        <w:numPr>
          <w:ilvl w:val="1"/>
          <w:numId w:val="16"/>
        </w:numPr>
        <w:contextualSpacing w:val="0"/>
        <w:rPr>
          <w:rFonts w:eastAsia="Yu Mincho"/>
          <w:i/>
          <w:iCs/>
        </w:rPr>
      </w:pPr>
      <w:r>
        <w:rPr>
          <w:rFonts w:eastAsia="Yu Mincho"/>
          <w:i/>
          <w:iCs/>
        </w:rPr>
        <w:t>Other aspects are not precluded</w:t>
      </w:r>
    </w:p>
    <w:p w14:paraId="25F6AB93">
      <w:pPr>
        <w:pStyle w:val="172"/>
        <w:numPr>
          <w:ilvl w:val="0"/>
          <w:numId w:val="16"/>
        </w:numPr>
        <w:overflowPunct w:val="0"/>
        <w:autoSpaceDE w:val="0"/>
        <w:autoSpaceDN w:val="0"/>
        <w:adjustRightInd w:val="0"/>
        <w:spacing w:after="120"/>
        <w:contextualSpacing w:val="0"/>
        <w:textAlignment w:val="baseline"/>
        <w:rPr>
          <w:i/>
          <w:iCs/>
        </w:rPr>
      </w:pPr>
      <w:r>
        <w:rPr>
          <w:i/>
          <w:iCs/>
        </w:rPr>
        <w:t>Companies are encouraged to provide analysis on all or some of the aspects in the list</w:t>
      </w:r>
    </w:p>
    <w:p w14:paraId="254C15DF">
      <w:pPr>
        <w:rPr>
          <w:lang w:val="en-US"/>
        </w:rPr>
      </w:pPr>
    </w:p>
    <w:p w14:paraId="08E6687A">
      <w:pPr>
        <w:snapToGrid w:val="0"/>
        <w:spacing w:after="120"/>
        <w:rPr>
          <w:sz w:val="21"/>
          <w:szCs w:val="21"/>
          <w:lang w:eastAsia="zh-CN"/>
        </w:rPr>
      </w:pPr>
      <w:r>
        <w:rPr>
          <w:b/>
          <w:bCs/>
          <w:sz w:val="21"/>
          <w:szCs w:val="21"/>
          <w:u w:val="single"/>
          <w:lang w:eastAsia="zh-CN"/>
        </w:rPr>
        <w:t>Agreement from RAN4#114bis [1]</w:t>
      </w:r>
      <w:r>
        <w:rPr>
          <w:sz w:val="21"/>
          <w:szCs w:val="21"/>
          <w:lang w:eastAsia="zh-CN"/>
        </w:rPr>
        <w:t>:</w:t>
      </w:r>
    </w:p>
    <w:p w14:paraId="0A42CB08">
      <w:pPr>
        <w:pStyle w:val="172"/>
        <w:numPr>
          <w:ilvl w:val="0"/>
          <w:numId w:val="17"/>
        </w:numPr>
        <w:overflowPunct w:val="0"/>
        <w:autoSpaceDE w:val="0"/>
        <w:autoSpaceDN w:val="0"/>
        <w:adjustRightInd w:val="0"/>
        <w:snapToGrid w:val="0"/>
        <w:spacing w:after="120"/>
        <w:contextualSpacing w:val="0"/>
        <w:textAlignment w:val="baseline"/>
        <w:rPr>
          <w:i/>
          <w:iCs/>
          <w:sz w:val="21"/>
          <w:szCs w:val="21"/>
          <w:lang w:eastAsia="zh-CN"/>
        </w:rPr>
      </w:pPr>
      <w:r>
        <w:rPr>
          <w:i/>
          <w:iCs/>
          <w:sz w:val="21"/>
          <w:szCs w:val="21"/>
          <w:lang w:eastAsia="zh-CN"/>
        </w:rPr>
        <w:t xml:space="preserve">During the SI, RAN4 to provide analysis on potential issue and possible solution to the two Alternatives. If RAN4 cannot make decision during the SI phase, RAN4 will discuss in the WI phase. </w:t>
      </w:r>
    </w:p>
    <w:p w14:paraId="3F739E4D">
      <w:pPr>
        <w:pStyle w:val="172"/>
        <w:numPr>
          <w:ilvl w:val="1"/>
          <w:numId w:val="17"/>
        </w:numPr>
        <w:overflowPunct w:val="0"/>
        <w:autoSpaceDE w:val="0"/>
        <w:autoSpaceDN w:val="0"/>
        <w:adjustRightInd w:val="0"/>
        <w:snapToGrid w:val="0"/>
        <w:spacing w:after="120"/>
        <w:contextualSpacing w:val="0"/>
        <w:rPr>
          <w:szCs w:val="21"/>
        </w:rPr>
      </w:pPr>
      <w:r>
        <w:rPr>
          <w:i/>
          <w:iCs/>
          <w:szCs w:val="21"/>
        </w:rPr>
        <w:t>At least capture the definition of the two Alternatives in the TR</w:t>
      </w:r>
      <w:r>
        <w:rPr>
          <w:szCs w:val="21"/>
        </w:rPr>
        <w:t>.</w:t>
      </w:r>
    </w:p>
    <w:p w14:paraId="010DD565"/>
    <w:p w14:paraId="780F6921">
      <w:pPr>
        <w:rPr>
          <w:lang w:val="en-US"/>
        </w:rPr>
      </w:pPr>
      <w:r>
        <w:rPr>
          <w:lang w:val="en-US"/>
        </w:rPr>
        <w:t>Ground truth value in testing should refer to the true value of the measurement for which the prediction is performed by the UE. Alternative 1 and alternative 2 agreed in RAN4#114 mainly differs in the ways ground truth value is determined in testing. In alternative 1 ground truth value is determined based on the transmission power and channel condition that are known to the TE. Ground truth values in this alternative can in principle be calculated for any time instant in the test for which the prediction of RRM measurement is performed/reported by the UE. This approach is feasible given that in RAN4#112 it was agreed to consider conducted testing as baseline for FR1 testing, where TE and DUT are connected through a well calibrated cable in the test [3]. In alternative 2, ground truth value is the UE measured value under certain conditions that is reported to the TE to be used to validate the accuracy of the predicted measurements by the UE. Since UE reported values cannot be error free, the conditions under which the UE reported values can be used as ground truth in testing needs to be studied and identified before alternative 2 can be considered for ground truth extraction in FR1 testing for RRM measurement prediction.</w:t>
      </w:r>
      <w:r>
        <w:rPr>
          <w:lang w:val="en-US"/>
        </w:rPr>
        <w:br w:type="textWrapping"/>
      </w:r>
    </w:p>
    <w:p w14:paraId="2362CB96">
      <w:pPr>
        <w:rPr>
          <w:b/>
          <w:bCs/>
          <w:u w:val="single"/>
          <w:lang w:val="en-US"/>
        </w:rPr>
      </w:pPr>
      <w:r>
        <w:rPr>
          <w:b/>
          <w:bCs/>
          <w:u w:val="single"/>
          <w:lang w:val="en-US"/>
        </w:rPr>
        <w:t>Observation 1</w:t>
      </w:r>
      <w:r>
        <w:rPr>
          <w:lang w:val="en-US"/>
        </w:rPr>
        <w:t>: Ground truth value in testing should refer to the true value of the measurement for which the prediction is performed by the UE.</w:t>
      </w:r>
    </w:p>
    <w:p w14:paraId="4D5A0B80">
      <w:pPr>
        <w:rPr>
          <w:lang w:val="en-US"/>
        </w:rPr>
      </w:pPr>
      <w:r>
        <w:rPr>
          <w:b/>
          <w:bCs/>
          <w:u w:val="single"/>
          <w:lang w:val="en-US"/>
        </w:rPr>
        <w:t>Observation 2</w:t>
      </w:r>
      <w:r>
        <w:rPr>
          <w:lang w:val="en-US"/>
        </w:rPr>
        <w:t>: Alternative 1 is feasible given that in RAN4#112 it was agreed to consider conducted testing as baseline for FR1 testing.</w:t>
      </w:r>
    </w:p>
    <w:p w14:paraId="201802FD">
      <w:pPr>
        <w:rPr>
          <w:lang w:val="en-US"/>
        </w:rPr>
      </w:pPr>
      <w:r>
        <w:rPr>
          <w:b/>
          <w:bCs/>
          <w:u w:val="single"/>
          <w:lang w:val="en-US"/>
        </w:rPr>
        <w:t>Observation 3</w:t>
      </w:r>
      <w:r>
        <w:rPr>
          <w:lang w:val="en-US"/>
        </w:rPr>
        <w:t>: Conditions under which the UE reported values can be used as ground truth in FR1 testing is unclear in alternative 2.</w:t>
      </w:r>
    </w:p>
    <w:p w14:paraId="2CA98B01">
      <w:pPr>
        <w:rPr>
          <w:lang w:val="en-US"/>
        </w:rPr>
      </w:pPr>
      <w:r>
        <w:rPr>
          <w:b/>
          <w:bCs/>
          <w:u w:val="single"/>
          <w:lang w:val="en-US"/>
        </w:rPr>
        <w:br w:type="textWrapping"/>
      </w:r>
      <w:r>
        <w:rPr>
          <w:b/>
          <w:bCs/>
          <w:u w:val="single"/>
          <w:lang w:val="en-US"/>
        </w:rPr>
        <w:t>Proposal 4</w:t>
      </w:r>
      <w:r>
        <w:rPr>
          <w:lang w:val="en-US"/>
        </w:rPr>
        <w:t>: RAN4 to study and identify conditions under which the UE reported values can be used as ground truth in alternative 2 for FR1 testing for RRM measurement prediction.</w:t>
      </w:r>
    </w:p>
    <w:p w14:paraId="173EA743">
      <w:pPr>
        <w:rPr>
          <w:lang w:val="en-US"/>
        </w:rPr>
      </w:pPr>
      <w:r>
        <w:rPr>
          <w:lang w:val="en-US"/>
        </w:rPr>
        <w:t>In the discussions to follow, alternative 1 and alternative 2 are further analayzed based on the aspects that were agreed to be considered while evaluating alternative 1 and alternative 2 for FR1 testing</w:t>
      </w:r>
    </w:p>
    <w:p w14:paraId="00DA0431">
      <w:pPr>
        <w:rPr>
          <w:b/>
          <w:bCs/>
          <w:u w:val="single"/>
          <w:lang w:val="en-US"/>
        </w:rPr>
      </w:pPr>
      <w:r>
        <w:rPr>
          <w:b/>
          <w:bCs/>
          <w:u w:val="single"/>
          <w:lang w:val="en-US"/>
        </w:rPr>
        <w:br w:type="textWrapping"/>
      </w:r>
      <w:r>
        <w:rPr>
          <w:b/>
          <w:bCs/>
          <w:u w:val="single"/>
          <w:lang w:val="en-US"/>
        </w:rPr>
        <w:t>Availability of timing information related to measurement/prediction</w:t>
      </w:r>
    </w:p>
    <w:p w14:paraId="7FD8C33C">
      <w:pPr>
        <w:rPr>
          <w:lang w:val="en-US"/>
        </w:rPr>
      </w:pPr>
      <w:r>
        <w:rPr>
          <w:lang w:val="en-US"/>
        </w:rPr>
        <w:t>Reporting framework for the AI/ML aided RRM measurement reporting is yet be concluded. It is unlikely that details of the reporting framework will be settled by RAN2 by the end of the study item phase. Therefore, at this point of time, whether the timing information related to the measurements and/or prediction can be assumed known to the TE is unclear. Lack of timing related to measurement/prediction at TE will have an impact on both alteratives.</w:t>
      </w:r>
    </w:p>
    <w:p w14:paraId="4CE92E80">
      <w:pPr>
        <w:rPr>
          <w:lang w:val="en-US"/>
        </w:rPr>
      </w:pPr>
      <w:r>
        <w:rPr>
          <w:b/>
          <w:bCs/>
          <w:u w:val="single"/>
          <w:lang w:val="en-US"/>
        </w:rPr>
        <w:t>Observation 4</w:t>
      </w:r>
      <w:r>
        <w:rPr>
          <w:lang w:val="en-US"/>
        </w:rPr>
        <w:t xml:space="preserve">: Reporting framework for the AI/ML aided RRM measurement reporting is yet to be concluded. </w:t>
      </w:r>
    </w:p>
    <w:p w14:paraId="1A2A5D74">
      <w:pPr>
        <w:rPr>
          <w:lang w:val="en-US"/>
        </w:rPr>
      </w:pPr>
      <w:r>
        <w:rPr>
          <w:b/>
          <w:bCs/>
          <w:u w:val="single"/>
          <w:lang w:val="en-US"/>
        </w:rPr>
        <w:t>Observation 5</w:t>
      </w:r>
      <w:r>
        <w:rPr>
          <w:lang w:val="en-US"/>
        </w:rPr>
        <w:t xml:space="preserve">: It is unclear whether timing information related to the measurements and/or prediction can be assumed known to the TE. </w:t>
      </w:r>
    </w:p>
    <w:p w14:paraId="0E46D572">
      <w:pPr>
        <w:rPr>
          <w:lang w:val="en-US"/>
        </w:rPr>
      </w:pPr>
      <w:r>
        <w:rPr>
          <w:b/>
          <w:bCs/>
          <w:u w:val="single"/>
          <w:lang w:val="en-US"/>
        </w:rPr>
        <w:t>Observation 6</w:t>
      </w:r>
      <w:r>
        <w:rPr>
          <w:lang w:val="en-US"/>
        </w:rPr>
        <w:t>: Lack of timing related to measurement/prediction at TE will have an impact on both alteratives.</w:t>
      </w:r>
    </w:p>
    <w:p w14:paraId="28F4A81E">
      <w:pPr>
        <w:rPr>
          <w:b/>
          <w:bCs/>
          <w:u w:val="single"/>
          <w:lang w:val="en-US"/>
        </w:rPr>
      </w:pPr>
      <w:r>
        <w:rPr>
          <w:b/>
          <w:bCs/>
          <w:u w:val="single"/>
          <w:lang w:val="en-US"/>
        </w:rPr>
        <w:br w:type="textWrapping"/>
      </w:r>
      <w:r>
        <w:rPr>
          <w:b/>
          <w:bCs/>
          <w:u w:val="single"/>
          <w:lang w:val="en-US"/>
        </w:rPr>
        <w:t>Impact of L3 filtering</w:t>
      </w:r>
    </w:p>
    <w:p w14:paraId="1BBEC1A3">
      <w:pPr>
        <w:rPr>
          <w:lang w:val="en-US"/>
        </w:rPr>
      </w:pPr>
      <w:r>
        <w:rPr>
          <w:lang w:val="en-US"/>
        </w:rPr>
        <w:t>In testing for legacy RRM measurements, accuracy requirements are tested for the measurements without L3 filtering. The same approach can also be considered for the predicted RRM measurements. If the requirements for predicted cell level measurement are tested without L3 filtering, then there is no impact of L3 filtering on ground truth extraction in FR1 testing. This applies to both alternatives under discussion.</w:t>
      </w:r>
    </w:p>
    <w:p w14:paraId="0A4E7B92">
      <w:pPr>
        <w:rPr>
          <w:lang w:val="en-US"/>
        </w:rPr>
      </w:pPr>
      <w:r>
        <w:rPr>
          <w:b/>
          <w:bCs/>
          <w:u w:val="single"/>
          <w:lang w:val="en-US"/>
        </w:rPr>
        <w:t>Observation 7</w:t>
      </w:r>
      <w:r>
        <w:rPr>
          <w:lang w:val="en-US"/>
        </w:rPr>
        <w:t>: If the requirements for predicted cell level measurement are tested without L3 filtering, then there is no impact of L3 filtering on ground truth extraction in FR1 testing.</w:t>
      </w:r>
    </w:p>
    <w:p w14:paraId="3901CEFC">
      <w:pPr>
        <w:rPr>
          <w:b/>
          <w:bCs/>
          <w:u w:val="single"/>
          <w:lang w:val="en-US"/>
        </w:rPr>
      </w:pPr>
      <w:r>
        <w:rPr>
          <w:b/>
          <w:bCs/>
          <w:u w:val="single"/>
          <w:lang w:val="en-US"/>
        </w:rPr>
        <w:br w:type="textWrapping"/>
      </w:r>
      <w:r>
        <w:rPr>
          <w:b/>
          <w:bCs/>
          <w:u w:val="single"/>
          <w:lang w:val="en-US"/>
        </w:rPr>
        <w:t>Number of sample for L1-filtering</w:t>
      </w:r>
    </w:p>
    <w:p w14:paraId="46371158">
      <w:pPr>
        <w:rPr>
          <w:lang w:val="en-US"/>
        </w:rPr>
      </w:pPr>
      <w:r>
        <w:rPr>
          <w:lang w:val="en-US"/>
        </w:rPr>
        <w:t>L1 filtering is UE implementation specific and is not known to the TE. This issue however does not limit the applicability of alternative 1 for ground truth extraction in testing. Ground truth in the test can be calculated based on the number of samples for which the requirements are defined for. Regardless of the number of samples used by the UE to predict the RRM measurement, UE shall be considered passing the test provided the requirement for prediction accuracy is met.</w:t>
      </w:r>
    </w:p>
    <w:p w14:paraId="734B78B7">
      <w:pPr>
        <w:rPr>
          <w:lang w:val="en-US"/>
        </w:rPr>
      </w:pPr>
      <w:r>
        <w:rPr>
          <w:b/>
          <w:bCs/>
          <w:u w:val="single"/>
          <w:lang w:val="en-US"/>
        </w:rPr>
        <w:br w:type="textWrapping"/>
      </w:r>
      <w:r>
        <w:rPr>
          <w:b/>
          <w:bCs/>
          <w:u w:val="single"/>
          <w:lang w:val="en-US"/>
        </w:rPr>
        <w:t>Observation 8</w:t>
      </w:r>
      <w:r>
        <w:rPr>
          <w:lang w:val="en-US"/>
        </w:rPr>
        <w:t>: Based on alternative 1, ground truth in the test can be calculated based on the number of samples for which the requirements are defined for.</w:t>
      </w:r>
    </w:p>
    <w:p w14:paraId="2A1B7D8C">
      <w:pPr>
        <w:rPr>
          <w:lang w:val="en-US"/>
        </w:rPr>
      </w:pPr>
      <w:r>
        <w:rPr>
          <w:b/>
          <w:bCs/>
          <w:u w:val="single"/>
          <w:lang w:val="en-US"/>
        </w:rPr>
        <w:t>Observation 9</w:t>
      </w:r>
      <w:r>
        <w:rPr>
          <w:lang w:val="en-US"/>
        </w:rPr>
        <w:t>: Regardless of the number of samples used by the UE to predict the RRM measurement, UE shall be considered passing the test provided the requirement for prediction accuracy is met.</w:t>
      </w:r>
    </w:p>
    <w:p w14:paraId="7E19F392">
      <w:pPr>
        <w:rPr>
          <w:strike/>
          <w:lang w:val="en-US"/>
        </w:rPr>
      </w:pPr>
    </w:p>
    <w:p w14:paraId="28B01630">
      <w:pPr>
        <w:rPr>
          <w:b/>
          <w:bCs/>
          <w:u w:val="single"/>
          <w:lang w:val="en-US"/>
        </w:rPr>
      </w:pPr>
      <w:r>
        <w:rPr>
          <w:b/>
          <w:bCs/>
          <w:u w:val="single"/>
          <w:lang w:val="en-US"/>
        </w:rPr>
        <w:t>Channel variation in test runs</w:t>
      </w:r>
    </w:p>
    <w:p w14:paraId="1F91EE78">
      <w:pPr>
        <w:rPr>
          <w:lang w:val="en-US"/>
        </w:rPr>
      </w:pPr>
      <w:r>
        <w:rPr>
          <w:lang w:val="en-US"/>
        </w:rPr>
        <w:t>Unlike in alternative 1, where the ground truth can be calculated based on the known parameters before running the test, alternative 2 requires at least two runs of tests. In one of the runs UE is configured to report the predicted measurements. In the second run, the UE needs to be configured to report the ground truth. To assess accuracy of the predicted measurements, it is imperative that the channel condition remains same in two runs of the tests such that the predicted measurements for a time instant can be compared with the UE reported ground truth value for the same time instant. Given that the testing needs to be done for dynamically varying channel condition, realizing the same channel condition in multiple runs is a challenge that may result into a bottle neck for implementing alternative 2 for ground truth extraction in testing.</w:t>
      </w:r>
    </w:p>
    <w:p w14:paraId="459F8499">
      <w:pPr>
        <w:spacing w:after="0"/>
        <w:rPr>
          <w:lang w:val="en-US"/>
        </w:rPr>
      </w:pPr>
      <w:r>
        <w:rPr>
          <w:b/>
          <w:bCs/>
          <w:u w:val="single"/>
          <w:lang w:val="en-US"/>
        </w:rPr>
        <w:t>Observation 10</w:t>
      </w:r>
      <w:r>
        <w:rPr>
          <w:lang w:val="en-US"/>
        </w:rPr>
        <w:t xml:space="preserve">: Test needs to run at least 2 times while ground truth extraction is based on alternative 2. </w:t>
      </w:r>
    </w:p>
    <w:p w14:paraId="2FFA3FAF">
      <w:pPr>
        <w:pStyle w:val="172"/>
        <w:numPr>
          <w:ilvl w:val="0"/>
          <w:numId w:val="18"/>
        </w:numPr>
        <w:rPr>
          <w:lang w:val="en-US"/>
        </w:rPr>
      </w:pPr>
      <w:r>
        <w:rPr>
          <w:lang w:val="en-US"/>
        </w:rPr>
        <w:t xml:space="preserve">In one of the test runs UE is configured to report the predicted measurements. </w:t>
      </w:r>
    </w:p>
    <w:p w14:paraId="457B51BE">
      <w:pPr>
        <w:pStyle w:val="172"/>
        <w:numPr>
          <w:ilvl w:val="0"/>
          <w:numId w:val="18"/>
        </w:numPr>
        <w:rPr>
          <w:lang w:val="en-US"/>
        </w:rPr>
      </w:pPr>
      <w:r>
        <w:rPr>
          <w:lang w:val="en-US"/>
        </w:rPr>
        <w:t>In the second test run, the UE needs to be configured to report the ground truth measurement.</w:t>
      </w:r>
    </w:p>
    <w:p w14:paraId="0212D318">
      <w:pPr>
        <w:rPr>
          <w:b/>
          <w:bCs/>
          <w:u w:val="single"/>
          <w:lang w:val="en-US"/>
        </w:rPr>
      </w:pPr>
    </w:p>
    <w:p w14:paraId="0E73336B">
      <w:pPr>
        <w:rPr>
          <w:lang w:val="en-US"/>
        </w:rPr>
      </w:pPr>
      <w:r>
        <w:rPr>
          <w:b/>
          <w:bCs/>
          <w:u w:val="single"/>
          <w:lang w:val="en-US"/>
        </w:rPr>
        <w:t>Observation 11</w:t>
      </w:r>
      <w:r>
        <w:rPr>
          <w:lang w:val="en-US"/>
        </w:rPr>
        <w:t>: Channel condition may change between test runs thus impacting the ground truth extraction for the time instant of the predicted measurement in alternative 2.</w:t>
      </w:r>
    </w:p>
    <w:p w14:paraId="462CAF6A"/>
    <w:p w14:paraId="732F2E01">
      <w:r>
        <w:t>Based on the observations and the analysis of different aspects related to testing presented above, alternative 1 is our preferred approach for ground truth extraction. We would however like to acknowledge that some issues that are of relevance before testing framework for FR1 can be concluded are yet to be settled and may not be finalized before the end of the study item. We are therefore open to keep both alternatives alive and have more discussion in the WI phase when issues related to availability of timing information related to measurement/prediction, and the point in the measurement model where the requirement will be applied for RRM measurement prediction are addressed.</w:t>
      </w:r>
    </w:p>
    <w:p w14:paraId="6D55A6FE"/>
    <w:p w14:paraId="11A6166D">
      <w:pPr>
        <w:pStyle w:val="20"/>
        <w:keepNext/>
      </w:pPr>
      <w:bookmarkStart w:id="3" w:name="_Ref197518603"/>
      <w:r>
        <w:t xml:space="preserve">Table </w:t>
      </w:r>
      <w:r>
        <w:fldChar w:fldCharType="begin"/>
      </w:r>
      <w:r>
        <w:instrText xml:space="preserve"> SEQ Table \* ARABIC </w:instrText>
      </w:r>
      <w:r>
        <w:fldChar w:fldCharType="separate"/>
      </w:r>
      <w:r>
        <w:t>1</w:t>
      </w:r>
      <w:r>
        <w:fldChar w:fldCharType="end"/>
      </w:r>
      <w:bookmarkEnd w:id="3"/>
      <w:r>
        <w:t>. Analysis of alternatives for testing in FR1.</w:t>
      </w:r>
    </w:p>
    <w:tbl>
      <w:tblPr>
        <w:tblStyle w:val="59"/>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4"/>
        <w:gridCol w:w="3524"/>
        <w:gridCol w:w="4066"/>
      </w:tblGrid>
      <w:tr w14:paraId="3532E78B">
        <w:tc>
          <w:tcPr>
            <w:tcW w:w="2514" w:type="dxa"/>
          </w:tcPr>
          <w:p w14:paraId="1303FC95">
            <w:pPr>
              <w:rPr>
                <w:rFonts w:eastAsia="MS Mincho"/>
                <w:b/>
                <w:bCs/>
                <w:lang w:eastAsia="ko-KR"/>
              </w:rPr>
            </w:pPr>
            <w:r>
              <w:rPr>
                <w:rFonts w:eastAsia="MS Mincho"/>
                <w:b/>
                <w:bCs/>
                <w:lang w:eastAsia="ko-KR"/>
              </w:rPr>
              <w:t>Issues</w:t>
            </w:r>
          </w:p>
        </w:tc>
        <w:tc>
          <w:tcPr>
            <w:tcW w:w="3524" w:type="dxa"/>
          </w:tcPr>
          <w:p w14:paraId="1AFD970E">
            <w:pPr>
              <w:jc w:val="center"/>
              <w:rPr>
                <w:rFonts w:eastAsia="MS Mincho"/>
                <w:b/>
                <w:bCs/>
                <w:lang w:eastAsia="ko-KR"/>
              </w:rPr>
            </w:pPr>
            <w:r>
              <w:rPr>
                <w:rFonts w:eastAsia="MS Mincho"/>
                <w:b/>
                <w:bCs/>
                <w:lang w:eastAsia="ko-KR"/>
              </w:rPr>
              <w:t>Alternative 1</w:t>
            </w:r>
          </w:p>
        </w:tc>
        <w:tc>
          <w:tcPr>
            <w:tcW w:w="4066" w:type="dxa"/>
          </w:tcPr>
          <w:p w14:paraId="0D98AD09">
            <w:pPr>
              <w:jc w:val="center"/>
              <w:rPr>
                <w:rFonts w:eastAsia="MS Mincho"/>
                <w:b/>
                <w:bCs/>
                <w:lang w:eastAsia="ko-KR"/>
              </w:rPr>
            </w:pPr>
            <w:r>
              <w:rPr>
                <w:rFonts w:eastAsia="MS Mincho"/>
                <w:b/>
                <w:bCs/>
                <w:lang w:eastAsia="ko-KR"/>
              </w:rPr>
              <w:t>Alternative 2</w:t>
            </w:r>
          </w:p>
        </w:tc>
      </w:tr>
      <w:tr w14:paraId="4D2E5676">
        <w:tc>
          <w:tcPr>
            <w:tcW w:w="2514" w:type="dxa"/>
          </w:tcPr>
          <w:p w14:paraId="0F041FE9">
            <w:pPr>
              <w:rPr>
                <w:rFonts w:eastAsia="MS Mincho"/>
                <w:b/>
                <w:bCs/>
                <w:lang w:eastAsia="ko-KR"/>
              </w:rPr>
            </w:pPr>
            <w:r>
              <w:rPr>
                <w:rFonts w:eastAsia="MS Mincho"/>
                <w:b/>
                <w:bCs/>
                <w:lang w:eastAsia="ko-KR"/>
              </w:rPr>
              <w:t>Testing method</w:t>
            </w:r>
          </w:p>
        </w:tc>
        <w:tc>
          <w:tcPr>
            <w:tcW w:w="7590" w:type="dxa"/>
            <w:gridSpan w:val="2"/>
          </w:tcPr>
          <w:p w14:paraId="02673A25">
            <w:pPr>
              <w:jc w:val="center"/>
              <w:rPr>
                <w:rFonts w:eastAsia="MS Mincho"/>
                <w:lang w:eastAsia="ko-KR"/>
              </w:rPr>
            </w:pPr>
            <w:r>
              <w:rPr>
                <w:rFonts w:eastAsia="MS Mincho"/>
                <w:lang w:eastAsia="ko-KR"/>
              </w:rPr>
              <w:t>Conducted testing</w:t>
            </w:r>
          </w:p>
        </w:tc>
      </w:tr>
      <w:tr w14:paraId="27C8C95C">
        <w:tc>
          <w:tcPr>
            <w:tcW w:w="2514" w:type="dxa"/>
          </w:tcPr>
          <w:p w14:paraId="7CE99EF4">
            <w:pPr>
              <w:rPr>
                <w:rFonts w:eastAsia="MS Mincho"/>
                <w:b/>
                <w:bCs/>
                <w:lang w:eastAsia="ko-KR"/>
              </w:rPr>
            </w:pPr>
            <w:r>
              <w:rPr>
                <w:rFonts w:eastAsia="MS Mincho"/>
                <w:b/>
                <w:bCs/>
                <w:lang w:eastAsia="ko-KR"/>
              </w:rPr>
              <w:t>Ground truth</w:t>
            </w:r>
          </w:p>
        </w:tc>
        <w:tc>
          <w:tcPr>
            <w:tcW w:w="3524" w:type="dxa"/>
          </w:tcPr>
          <w:p w14:paraId="2983E037">
            <w:pPr>
              <w:pStyle w:val="172"/>
              <w:numPr>
                <w:ilvl w:val="0"/>
                <w:numId w:val="19"/>
              </w:numPr>
              <w:rPr>
                <w:rFonts w:eastAsia="MS Mincho"/>
                <w:lang w:eastAsia="ko-KR"/>
              </w:rPr>
            </w:pPr>
            <w:r>
              <w:rPr>
                <w:rFonts w:eastAsia="MS Mincho"/>
                <w:lang w:eastAsia="ko-KR"/>
              </w:rPr>
              <w:t>Calculated based on known parameters/conditions such as transmission power, reception power, knowledge of propagation condition.</w:t>
            </w:r>
          </w:p>
        </w:tc>
        <w:tc>
          <w:tcPr>
            <w:tcW w:w="4066" w:type="dxa"/>
          </w:tcPr>
          <w:p w14:paraId="25B9CF78">
            <w:pPr>
              <w:pStyle w:val="172"/>
              <w:numPr>
                <w:ilvl w:val="0"/>
                <w:numId w:val="20"/>
              </w:numPr>
              <w:rPr>
                <w:rFonts w:eastAsia="MS Mincho"/>
                <w:lang w:eastAsia="ko-KR"/>
              </w:rPr>
            </w:pPr>
            <w:r>
              <w:rPr>
                <w:rFonts w:eastAsia="MS Mincho"/>
                <w:lang w:eastAsia="ko-KR"/>
              </w:rPr>
              <w:t>Based on the measurements reported by UE under certain condition.</w:t>
            </w:r>
          </w:p>
          <w:p w14:paraId="433D7546">
            <w:pPr>
              <w:pStyle w:val="172"/>
              <w:numPr>
                <w:ilvl w:val="0"/>
                <w:numId w:val="20"/>
              </w:numPr>
              <w:rPr>
                <w:rFonts w:eastAsia="MS Mincho"/>
                <w:lang w:eastAsia="ko-KR"/>
              </w:rPr>
            </w:pPr>
            <w:r>
              <w:rPr>
                <w:rFonts w:eastAsia="MS Mincho"/>
                <w:lang w:val="en-US" w:eastAsia="ko-KR"/>
              </w:rPr>
              <w:t>Conditions under which the UE reported values can be used as ground truth in FR1 testing for RRM measurement prediction needs to be studied/identified.</w:t>
            </w:r>
          </w:p>
        </w:tc>
      </w:tr>
      <w:tr w14:paraId="14637543">
        <w:tc>
          <w:tcPr>
            <w:tcW w:w="2514" w:type="dxa"/>
          </w:tcPr>
          <w:p w14:paraId="27F99208">
            <w:pPr>
              <w:rPr>
                <w:rFonts w:eastAsia="MS Mincho"/>
                <w:b/>
                <w:bCs/>
                <w:lang w:eastAsia="ko-KR"/>
              </w:rPr>
            </w:pPr>
            <w:r>
              <w:rPr>
                <w:rFonts w:eastAsia="MS Mincho"/>
                <w:b/>
                <w:bCs/>
                <w:lang w:eastAsia="ko-KR"/>
              </w:rPr>
              <w:t>Availability of timing information related to measurement/prediction</w:t>
            </w:r>
          </w:p>
        </w:tc>
        <w:tc>
          <w:tcPr>
            <w:tcW w:w="7590" w:type="dxa"/>
            <w:gridSpan w:val="2"/>
          </w:tcPr>
          <w:p w14:paraId="79F1654F">
            <w:pPr>
              <w:pStyle w:val="172"/>
              <w:numPr>
                <w:ilvl w:val="0"/>
                <w:numId w:val="21"/>
              </w:numPr>
              <w:rPr>
                <w:rFonts w:eastAsia="MS Mincho"/>
                <w:lang w:val="en-US" w:eastAsia="ko-KR"/>
              </w:rPr>
            </w:pPr>
            <w:r>
              <w:rPr>
                <w:rFonts w:eastAsia="MS Mincho"/>
                <w:lang w:val="en-US" w:eastAsia="ko-KR"/>
              </w:rPr>
              <w:t>Reporting framework for the AI/ML aided RRM measurement reporting is yet to be concluded.</w:t>
            </w:r>
          </w:p>
          <w:p w14:paraId="3CC88042">
            <w:pPr>
              <w:pStyle w:val="172"/>
              <w:numPr>
                <w:ilvl w:val="0"/>
                <w:numId w:val="21"/>
              </w:numPr>
              <w:rPr>
                <w:rFonts w:eastAsia="MS Mincho"/>
                <w:lang w:val="en-US" w:eastAsia="ko-KR"/>
              </w:rPr>
            </w:pPr>
            <w:r>
              <w:rPr>
                <w:rFonts w:eastAsia="MS Mincho"/>
                <w:lang w:val="en-US" w:eastAsia="ko-KR"/>
              </w:rPr>
              <w:t>It is unclear whether timing information related to the measurements and/or prediction can be assumed known to the TE.</w:t>
            </w:r>
          </w:p>
          <w:p w14:paraId="11B62984">
            <w:pPr>
              <w:pStyle w:val="172"/>
              <w:numPr>
                <w:ilvl w:val="0"/>
                <w:numId w:val="21"/>
              </w:numPr>
              <w:rPr>
                <w:lang w:val="en-US" w:eastAsia="ko-KR"/>
              </w:rPr>
            </w:pPr>
            <w:r>
              <w:rPr>
                <w:rFonts w:eastAsia="MS Mincho"/>
                <w:lang w:val="en-US" w:eastAsia="ko-KR"/>
              </w:rPr>
              <w:t>Lack of timing related to measurement/prediction at TE will have an impact on both alteratives.</w:t>
            </w:r>
          </w:p>
        </w:tc>
      </w:tr>
      <w:tr w14:paraId="0E81153D">
        <w:tc>
          <w:tcPr>
            <w:tcW w:w="2514" w:type="dxa"/>
          </w:tcPr>
          <w:p w14:paraId="4A97DFA2">
            <w:pPr>
              <w:rPr>
                <w:rFonts w:eastAsia="MS Mincho"/>
                <w:b/>
                <w:bCs/>
                <w:lang w:eastAsia="ko-KR"/>
              </w:rPr>
            </w:pPr>
            <w:r>
              <w:rPr>
                <w:rFonts w:eastAsia="MS Mincho"/>
                <w:b/>
                <w:bCs/>
                <w:lang w:eastAsia="ko-KR"/>
              </w:rPr>
              <w:t>Impact of L3 filtering</w:t>
            </w:r>
          </w:p>
        </w:tc>
        <w:tc>
          <w:tcPr>
            <w:tcW w:w="7590" w:type="dxa"/>
            <w:gridSpan w:val="2"/>
          </w:tcPr>
          <w:p w14:paraId="3F6B329A">
            <w:pPr>
              <w:pStyle w:val="172"/>
              <w:numPr>
                <w:ilvl w:val="0"/>
                <w:numId w:val="21"/>
              </w:numPr>
              <w:rPr>
                <w:rFonts w:eastAsia="MS Mincho"/>
                <w:lang w:val="en-US" w:eastAsia="ko-KR"/>
              </w:rPr>
            </w:pPr>
            <w:r>
              <w:rPr>
                <w:rFonts w:eastAsia="MS Mincho"/>
                <w:lang w:val="en-US" w:eastAsia="ko-KR"/>
              </w:rPr>
              <w:t>If the requirements for predicted cell level measurement are tested without L3 filtering, then there is no impact of L3 filtering on ground truth extraction in FR1 testing.</w:t>
            </w:r>
          </w:p>
        </w:tc>
      </w:tr>
      <w:tr w14:paraId="1C1A63FA">
        <w:tc>
          <w:tcPr>
            <w:tcW w:w="2514" w:type="dxa"/>
          </w:tcPr>
          <w:p w14:paraId="2BD704E4">
            <w:pPr>
              <w:rPr>
                <w:rFonts w:eastAsia="MS Mincho"/>
                <w:b/>
                <w:bCs/>
                <w:lang w:eastAsia="ko-KR"/>
              </w:rPr>
            </w:pPr>
            <w:r>
              <w:rPr>
                <w:rFonts w:eastAsia="MS Mincho"/>
                <w:b/>
                <w:bCs/>
                <w:lang w:eastAsia="ko-KR"/>
              </w:rPr>
              <w:t>Number of samples for L1-filtering</w:t>
            </w:r>
          </w:p>
        </w:tc>
        <w:tc>
          <w:tcPr>
            <w:tcW w:w="3524" w:type="dxa"/>
          </w:tcPr>
          <w:p w14:paraId="11F5D25E">
            <w:pPr>
              <w:pStyle w:val="172"/>
              <w:numPr>
                <w:ilvl w:val="0"/>
                <w:numId w:val="21"/>
              </w:numPr>
              <w:rPr>
                <w:rFonts w:eastAsia="MS Mincho"/>
                <w:lang w:eastAsia="ko-KR"/>
              </w:rPr>
            </w:pPr>
            <w:r>
              <w:rPr>
                <w:rFonts w:eastAsia="MS Mincho"/>
                <w:lang w:eastAsia="ko-KR"/>
              </w:rPr>
              <w:t>Ground truth in the test is calculated based on the number of samples for which the requirements are defined for.</w:t>
            </w:r>
          </w:p>
        </w:tc>
        <w:tc>
          <w:tcPr>
            <w:tcW w:w="4066" w:type="dxa"/>
          </w:tcPr>
          <w:p w14:paraId="72E37C09">
            <w:pPr>
              <w:pStyle w:val="172"/>
              <w:numPr>
                <w:ilvl w:val="0"/>
                <w:numId w:val="21"/>
              </w:numPr>
              <w:rPr>
                <w:rFonts w:eastAsia="MS Mincho"/>
                <w:lang w:val="en-US" w:eastAsia="ko-KR"/>
              </w:rPr>
            </w:pPr>
            <w:r>
              <w:rPr>
                <w:rFonts w:eastAsia="MS Mincho"/>
                <w:lang w:val="en-US" w:eastAsia="ko-KR"/>
              </w:rPr>
              <w:t>Number of samples used by the UE during prediction and ground truth measurement reporting is assumed to be same.</w:t>
            </w:r>
          </w:p>
        </w:tc>
      </w:tr>
      <w:tr w14:paraId="112E0D1C">
        <w:tc>
          <w:tcPr>
            <w:tcW w:w="2514" w:type="dxa"/>
          </w:tcPr>
          <w:p w14:paraId="5DAE40A5">
            <w:pPr>
              <w:rPr>
                <w:rFonts w:eastAsia="MS Mincho"/>
                <w:b/>
                <w:bCs/>
                <w:lang w:eastAsia="ko-KR"/>
              </w:rPr>
            </w:pPr>
            <w:r>
              <w:rPr>
                <w:rFonts w:eastAsia="MS Mincho"/>
                <w:b/>
                <w:bCs/>
                <w:lang w:eastAsia="ko-KR"/>
              </w:rPr>
              <w:t>Channel variation</w:t>
            </w:r>
          </w:p>
        </w:tc>
        <w:tc>
          <w:tcPr>
            <w:tcW w:w="3524" w:type="dxa"/>
          </w:tcPr>
          <w:p w14:paraId="00F2EF0F">
            <w:pPr>
              <w:pStyle w:val="172"/>
              <w:numPr>
                <w:ilvl w:val="0"/>
                <w:numId w:val="22"/>
              </w:numPr>
              <w:rPr>
                <w:rFonts w:eastAsia="MS Mincho"/>
                <w:lang w:eastAsia="ko-KR"/>
              </w:rPr>
            </w:pPr>
            <w:r>
              <w:rPr>
                <w:rFonts w:eastAsia="MS Mincho"/>
                <w:lang w:eastAsia="ko-KR"/>
              </w:rPr>
              <w:t>No issues as test run for ground truth extraction is not needed.</w:t>
            </w:r>
          </w:p>
        </w:tc>
        <w:tc>
          <w:tcPr>
            <w:tcW w:w="4066" w:type="dxa"/>
          </w:tcPr>
          <w:p w14:paraId="0E0024A3">
            <w:pPr>
              <w:pStyle w:val="172"/>
              <w:numPr>
                <w:ilvl w:val="0"/>
                <w:numId w:val="21"/>
              </w:numPr>
              <w:rPr>
                <w:rFonts w:eastAsia="MS Mincho"/>
                <w:lang w:val="en-US" w:eastAsia="ko-KR"/>
              </w:rPr>
            </w:pPr>
            <w:r>
              <w:rPr>
                <w:rFonts w:eastAsia="MS Mincho"/>
                <w:lang w:val="en-US" w:eastAsia="ko-KR"/>
              </w:rPr>
              <w:t xml:space="preserve">Test needs to run at least 2 times while ground truth extraction is based on alternative 2. </w:t>
            </w:r>
          </w:p>
          <w:p w14:paraId="368A2A5A">
            <w:pPr>
              <w:pStyle w:val="172"/>
              <w:numPr>
                <w:ilvl w:val="1"/>
                <w:numId w:val="21"/>
              </w:numPr>
              <w:rPr>
                <w:rFonts w:eastAsia="MS Mincho"/>
                <w:lang w:val="en-US" w:eastAsia="ko-KR"/>
              </w:rPr>
            </w:pPr>
            <w:r>
              <w:rPr>
                <w:rFonts w:eastAsia="MS Mincho"/>
                <w:lang w:val="en-US" w:eastAsia="ko-KR"/>
              </w:rPr>
              <w:t xml:space="preserve">In one of the test runs UE is configured to report the predicted measurements. </w:t>
            </w:r>
          </w:p>
          <w:p w14:paraId="6D878DD1">
            <w:pPr>
              <w:pStyle w:val="172"/>
              <w:numPr>
                <w:ilvl w:val="1"/>
                <w:numId w:val="21"/>
              </w:numPr>
              <w:rPr>
                <w:rFonts w:eastAsia="MS Mincho"/>
                <w:lang w:val="en-US" w:eastAsia="ko-KR"/>
              </w:rPr>
            </w:pPr>
            <w:r>
              <w:rPr>
                <w:rFonts w:eastAsia="MS Mincho"/>
                <w:lang w:val="en-US" w:eastAsia="ko-KR"/>
              </w:rPr>
              <w:t>In the second test run, the UE needs to be configured to report the ground truth measurement.</w:t>
            </w:r>
          </w:p>
          <w:p w14:paraId="02C9C242">
            <w:pPr>
              <w:pStyle w:val="172"/>
              <w:numPr>
                <w:ilvl w:val="0"/>
                <w:numId w:val="21"/>
              </w:numPr>
              <w:rPr>
                <w:rFonts w:eastAsia="MS Mincho"/>
                <w:lang w:val="en-US" w:eastAsia="ko-KR"/>
              </w:rPr>
            </w:pPr>
            <w:r>
              <w:rPr>
                <w:rFonts w:eastAsia="MS Mincho"/>
                <w:lang w:val="en-US" w:eastAsia="ko-KR"/>
              </w:rPr>
              <w:t>Channel condition may change between test runs thus impacting the ground truth extraction for the time instant of the predicted measurement in alternative 2.</w:t>
            </w:r>
          </w:p>
        </w:tc>
      </w:tr>
      <w:tr w14:paraId="2A4A2957">
        <w:tc>
          <w:tcPr>
            <w:tcW w:w="10104" w:type="dxa"/>
            <w:gridSpan w:val="3"/>
          </w:tcPr>
          <w:p w14:paraId="1288EF1F">
            <w:pPr>
              <w:rPr>
                <w:rFonts w:eastAsia="MS Mincho"/>
                <w:lang w:val="en-US" w:eastAsia="ko-KR"/>
              </w:rPr>
            </w:pPr>
            <w:r>
              <w:rPr>
                <w:rFonts w:eastAsia="MS Mincho"/>
                <w:b/>
                <w:bCs/>
                <w:u w:val="single"/>
                <w:lang w:val="en-US" w:eastAsia="ko-KR"/>
              </w:rPr>
              <w:t>NOTE</w:t>
            </w:r>
            <w:r>
              <w:rPr>
                <w:rFonts w:eastAsia="MS Mincho"/>
                <w:lang w:val="en-US" w:eastAsia="ko-KR"/>
              </w:rPr>
              <w:t>: Ground truth value in testing should refer to the true value of the measurement for which the prediction is performed by the UE.</w:t>
            </w:r>
          </w:p>
        </w:tc>
      </w:tr>
    </w:tbl>
    <w:p w14:paraId="43D8EABC"/>
    <w:p w14:paraId="0D665581">
      <w:r>
        <w:rPr>
          <w:b/>
          <w:bCs/>
          <w:u w:val="single"/>
        </w:rPr>
        <w:t>Proposal 5</w:t>
      </w:r>
      <w:r>
        <w:t xml:space="preserve">: RAN4 to keep both alternatives open and have more discussion in the WI phase when issues related to availability of timing information related to measurement/prediction, and the point in the measurement model where the requirement will be applied for RRM measurement prediction are addressed. </w:t>
      </w:r>
    </w:p>
    <w:p w14:paraId="1EE2A42F">
      <w:r>
        <w:rPr>
          <w:b/>
          <w:bCs/>
          <w:u w:val="single"/>
        </w:rPr>
        <w:t>Proposal 6</w:t>
      </w:r>
      <w:r>
        <w:t xml:space="preserve">: Capture analysis of alternatives for ground truth extraction in FR1 testing in </w:t>
      </w:r>
      <w:r>
        <w:fldChar w:fldCharType="begin"/>
      </w:r>
      <w:r>
        <w:instrText xml:space="preserve"> REF _Ref197518603 \h </w:instrText>
      </w:r>
      <w:r>
        <w:fldChar w:fldCharType="separate"/>
      </w:r>
      <w:r>
        <w:t>Table 1</w:t>
      </w:r>
      <w:r>
        <w:fldChar w:fldCharType="end"/>
      </w:r>
      <w:r>
        <w:t xml:space="preserve"> in TR38.744.</w:t>
      </w:r>
    </w:p>
    <w:p w14:paraId="5FBC0BDC"/>
    <w:p w14:paraId="2EF689A8">
      <w:pPr>
        <w:pStyle w:val="3"/>
      </w:pPr>
      <w:r>
        <w:t>UE Trajectory in Test</w:t>
      </w:r>
    </w:p>
    <w:p w14:paraId="75B695C0">
      <w:r>
        <w:t>In the last meeting modelling of time varying characteristics per cell/site to incorporate controlled randomness in the radio environment due to UE trajectories was discussed. The issue is relevant and needs to be addressed to have a complete overview of the testing setup for the validation of the RRM measurement prediction requirements. The issue in our understanding concerns to the aspects in addition to the propagation condition that need to be considered to validate the RRM measurement prediction requirements. Since the propagation model for testing has not been discussed/concluded yet, it is our proposal to first agree on the propagation model for testing and then come back to this issue.</w:t>
      </w:r>
    </w:p>
    <w:p w14:paraId="6610D025">
      <w:r>
        <w:rPr>
          <w:b/>
          <w:bCs/>
          <w:u w:val="single"/>
        </w:rPr>
        <w:br w:type="textWrapping"/>
      </w:r>
      <w:r>
        <w:rPr>
          <w:b/>
          <w:bCs/>
          <w:u w:val="single"/>
        </w:rPr>
        <w:t>Agreement from RAN4#114bis [1]</w:t>
      </w:r>
      <w:r>
        <w:t>:</w:t>
      </w:r>
    </w:p>
    <w:p w14:paraId="2E0DF9DA">
      <w:pPr>
        <w:pStyle w:val="172"/>
        <w:numPr>
          <w:ilvl w:val="0"/>
          <w:numId w:val="23"/>
        </w:numPr>
        <w:overflowPunct w:val="0"/>
        <w:autoSpaceDE w:val="0"/>
        <w:autoSpaceDN w:val="0"/>
        <w:adjustRightInd w:val="0"/>
        <w:spacing w:after="180"/>
        <w:contextualSpacing w:val="0"/>
        <w:textAlignment w:val="baseline"/>
        <w:rPr>
          <w:i/>
          <w:iCs/>
          <w:color w:val="000000" w:themeColor="text1"/>
          <w:lang w:eastAsia="zh-CN"/>
          <w14:textFill>
            <w14:solidFill>
              <w14:schemeClr w14:val="tx1"/>
            </w14:solidFill>
          </w14:textFill>
        </w:rPr>
      </w:pPr>
      <w:r>
        <w:rPr>
          <w:i/>
          <w:iCs/>
        </w:rPr>
        <w:t>To ensure prediction consistency in time domain, RAN4 to d</w:t>
      </w:r>
      <w:r>
        <w:rPr>
          <w:i/>
          <w:iCs/>
          <w:color w:val="000000" w:themeColor="text1"/>
          <w:lang w:eastAsia="zh-CN"/>
          <w14:textFill>
            <w14:solidFill>
              <w14:schemeClr w14:val="tx1"/>
            </w14:solidFill>
          </w14:textFill>
        </w:rPr>
        <w:t>iscuss how to model different time-varying characteristics per cell/site due to moving UE trajectories.</w:t>
      </w:r>
    </w:p>
    <w:p w14:paraId="6936F4F0">
      <w:pPr>
        <w:pStyle w:val="172"/>
        <w:numPr>
          <w:ilvl w:val="1"/>
          <w:numId w:val="23"/>
        </w:numPr>
        <w:overflowPunct w:val="0"/>
        <w:autoSpaceDE w:val="0"/>
        <w:autoSpaceDN w:val="0"/>
        <w:adjustRightInd w:val="0"/>
        <w:spacing w:after="180"/>
        <w:contextualSpacing w:val="0"/>
        <w:textAlignment w:val="baseline"/>
        <w:rPr>
          <w:i/>
          <w:iCs/>
          <w:color w:val="000000" w:themeColor="text1"/>
          <w:lang w:eastAsia="zh-CN"/>
          <w14:textFill>
            <w14:solidFill>
              <w14:schemeClr w14:val="tx1"/>
            </w14:solidFill>
          </w14:textFill>
        </w:rPr>
      </w:pPr>
      <w:r>
        <w:rPr>
          <w:i/>
          <w:iCs/>
          <w:color w:val="000000" w:themeColor="text1"/>
          <w:lang w:eastAsia="zh-CN"/>
          <w14:textFill>
            <w14:solidFill>
              <w14:schemeClr w14:val="tx1"/>
            </w14:solidFill>
          </w14:textFill>
        </w:rPr>
        <w:t>Discuss how to incorporate controlled randomness and the extent of time-domain variation and correlation</w:t>
      </w:r>
    </w:p>
    <w:p w14:paraId="7C5F85BB">
      <w:pPr>
        <w:pStyle w:val="172"/>
        <w:numPr>
          <w:ilvl w:val="1"/>
          <w:numId w:val="23"/>
        </w:numPr>
        <w:overflowPunct w:val="0"/>
        <w:autoSpaceDE w:val="0"/>
        <w:autoSpaceDN w:val="0"/>
        <w:adjustRightInd w:val="0"/>
        <w:spacing w:after="180"/>
        <w:contextualSpacing w:val="0"/>
        <w:textAlignment w:val="baseline"/>
        <w:rPr>
          <w:color w:val="000000" w:themeColor="text1"/>
          <w:lang w:eastAsia="zh-CN"/>
          <w14:textFill>
            <w14:solidFill>
              <w14:schemeClr w14:val="tx1"/>
            </w14:solidFill>
          </w14:textFill>
        </w:rPr>
      </w:pPr>
      <w:r>
        <w:rPr>
          <w:i/>
          <w:iCs/>
          <w:color w:val="000000" w:themeColor="text1"/>
          <w:lang w:eastAsia="zh-CN"/>
          <w14:textFill>
            <w14:solidFill>
              <w14:schemeClr w14:val="tx1"/>
            </w14:solidFill>
          </w14:textFill>
        </w:rPr>
        <w:t>RAN4 to prioritize discussion on FR1</w:t>
      </w:r>
      <w:r>
        <w:rPr>
          <w:color w:val="000000" w:themeColor="text1"/>
          <w:lang w:eastAsia="zh-CN"/>
          <w14:textFill>
            <w14:solidFill>
              <w14:schemeClr w14:val="tx1"/>
            </w14:solidFill>
          </w14:textFill>
        </w:rPr>
        <w:t>.</w:t>
      </w:r>
    </w:p>
    <w:p w14:paraId="18A05569">
      <w:pPr>
        <w:rPr>
          <w:lang w:val="en-US"/>
        </w:rPr>
      </w:pPr>
      <w:r>
        <w:rPr>
          <w:lang w:val="en-US"/>
        </w:rPr>
        <w:br w:type="textWrapping"/>
      </w:r>
      <w:r>
        <w:rPr>
          <w:b/>
          <w:bCs/>
          <w:u w:val="single"/>
          <w:lang w:val="en-US"/>
        </w:rPr>
        <w:t>Proposal 7</w:t>
      </w:r>
      <w:r>
        <w:rPr>
          <w:lang w:val="en-US"/>
        </w:rPr>
        <w:t xml:space="preserve">: RAN4 to conclude propagation condition for the validation of the RRM measurement prediction requirements before discussing the issues related to modelling </w:t>
      </w:r>
      <w:r>
        <w:t>of time varying characteristics per cell/site to incorporate controlled randomness in the radio environment due to UE trajectories</w:t>
      </w:r>
      <w:r>
        <w:rPr>
          <w:lang w:val="en-US"/>
        </w:rPr>
        <w:t>.</w:t>
      </w:r>
    </w:p>
    <w:p w14:paraId="25F6AB9F">
      <w:pPr>
        <w:pStyle w:val="2"/>
        <w:jc w:val="both"/>
        <w:rPr>
          <w:lang w:val="en-US"/>
        </w:rPr>
      </w:pPr>
      <w:r>
        <w:rPr>
          <w:lang w:val="en-US"/>
        </w:rPr>
        <w:t>Summary</w:t>
      </w:r>
    </w:p>
    <w:p w14:paraId="2DCF272D">
      <w:pPr>
        <w:rPr>
          <w:lang w:val="en-US"/>
        </w:rPr>
      </w:pPr>
      <w:r>
        <w:rPr>
          <w:lang w:val="en-US"/>
        </w:rPr>
        <w:t>In this paper, issues related to testing of intra-cell scenario and inter-cell scenario, ground truth extraction in testing, and the relevance of propagation condition for modeling the impact of UE trajectory in the test are discussed. The proposals and observations below summarize the discussion presented in this paper.</w:t>
      </w:r>
    </w:p>
    <w:p w14:paraId="1C89F085">
      <w:pPr>
        <w:rPr>
          <w:rFonts w:ascii="Times New Roman Bold" w:hAnsi="Times New Roman Bold" w:cs="Times New Roman Bold"/>
          <w:b/>
          <w:bCs/>
          <w:u w:val="single"/>
          <w:lang w:val="en-US"/>
        </w:rPr>
      </w:pPr>
    </w:p>
    <w:p w14:paraId="797BA1A9">
      <w:pPr>
        <w:rPr>
          <w:lang w:val="en-US"/>
        </w:rPr>
      </w:pPr>
      <w:r>
        <w:rPr>
          <w:rFonts w:ascii="Times New Roman Bold" w:hAnsi="Times New Roman Bold" w:cs="Times New Roman Bold"/>
          <w:b/>
          <w:bCs/>
          <w:u w:val="single"/>
          <w:lang w:val="en-US"/>
        </w:rPr>
        <w:t>Proposal 1</w:t>
      </w:r>
      <w:r>
        <w:rPr>
          <w:rFonts w:ascii="Times New Roman Bold" w:hAnsi="Times New Roman Bold" w:cs="Times New Roman Bold"/>
          <w:lang w:val="en-US"/>
        </w:rPr>
        <w:t xml:space="preserve">: </w:t>
      </w:r>
      <w:r>
        <w:rPr>
          <w:lang w:val="en-US"/>
        </w:rPr>
        <w:t>Testing in intra-cell scenario should validate the measurements reported by the UE for the target cell in the test setup meet:</w:t>
      </w:r>
    </w:p>
    <w:p w14:paraId="16F5DA0A">
      <w:pPr>
        <w:pStyle w:val="172"/>
        <w:numPr>
          <w:ilvl w:val="0"/>
          <w:numId w:val="13"/>
        </w:numPr>
        <w:jc w:val="both"/>
        <w:rPr>
          <w:lang w:val="en-US"/>
        </w:rPr>
      </w:pPr>
      <w:r>
        <w:rPr>
          <w:lang w:val="en-US"/>
        </w:rPr>
        <w:t>requirement for the measurements performed inside the OW,</w:t>
      </w:r>
    </w:p>
    <w:p w14:paraId="70BA7F08">
      <w:pPr>
        <w:pStyle w:val="172"/>
        <w:numPr>
          <w:ilvl w:val="0"/>
          <w:numId w:val="13"/>
        </w:numPr>
        <w:jc w:val="both"/>
        <w:rPr>
          <w:lang w:val="en-US"/>
        </w:rPr>
      </w:pPr>
      <w:r>
        <w:rPr>
          <w:lang w:val="en-US"/>
        </w:rPr>
        <w:t>requirement for the measurements predicted for the time instances inside the PW.</w:t>
      </w:r>
    </w:p>
    <w:p w14:paraId="2006C0C7">
      <w:pPr>
        <w:rPr>
          <w:rFonts w:ascii="Times New Roman Bold" w:hAnsi="Times New Roman Bold" w:cs="Times New Roman Bold"/>
          <w:b/>
          <w:bCs/>
          <w:u w:val="single"/>
          <w:lang w:val="en-US"/>
        </w:rPr>
      </w:pPr>
    </w:p>
    <w:p w14:paraId="0C3D1CC1">
      <w:pPr>
        <w:spacing w:after="0"/>
        <w:rPr>
          <w:lang w:val="en-US"/>
        </w:rPr>
      </w:pPr>
      <w:r>
        <w:rPr>
          <w:rFonts w:ascii="Times New Roman Bold" w:hAnsi="Times New Roman Bold" w:cs="Times New Roman Bold"/>
          <w:b/>
          <w:bCs/>
          <w:u w:val="single"/>
          <w:lang w:val="en-US"/>
        </w:rPr>
        <w:t>Proposal 2</w:t>
      </w:r>
      <w:r>
        <w:rPr>
          <w:lang w:val="en-US"/>
        </w:rPr>
        <w:t>: 2-cell setup is used to validate requirements for inter-cell prediction.</w:t>
      </w:r>
    </w:p>
    <w:p w14:paraId="1F84D602">
      <w:pPr>
        <w:pStyle w:val="172"/>
        <w:numPr>
          <w:ilvl w:val="0"/>
          <w:numId w:val="15"/>
        </w:numPr>
        <w:rPr>
          <w:lang w:val="en-US"/>
        </w:rPr>
      </w:pPr>
      <w:r>
        <w:rPr>
          <w:lang w:val="en-US"/>
        </w:rPr>
        <w:t>Cell 1 in the test can be considered as the cell for measurement.</w:t>
      </w:r>
    </w:p>
    <w:p w14:paraId="4612BF8D">
      <w:pPr>
        <w:pStyle w:val="172"/>
        <w:numPr>
          <w:ilvl w:val="0"/>
          <w:numId w:val="15"/>
        </w:numPr>
        <w:rPr>
          <w:lang w:val="en-US"/>
        </w:rPr>
      </w:pPr>
      <w:r>
        <w:rPr>
          <w:lang w:val="en-US"/>
        </w:rPr>
        <w:t>Cell 2 in the test can be considered as the target cell for measurement prediction.</w:t>
      </w:r>
    </w:p>
    <w:p w14:paraId="4B3990CE">
      <w:pPr>
        <w:rPr>
          <w:lang w:val="en-US"/>
        </w:rPr>
      </w:pPr>
    </w:p>
    <w:p w14:paraId="7A7510FD">
      <w:pPr>
        <w:rPr>
          <w:lang w:val="en-US"/>
        </w:rPr>
      </w:pPr>
      <w:r>
        <w:rPr>
          <w:b/>
          <w:bCs/>
          <w:u w:val="single"/>
          <w:lang w:val="en-US"/>
        </w:rPr>
        <w:t>Proposal 3</w:t>
      </w:r>
      <w:r>
        <w:rPr>
          <w:lang w:val="en-US"/>
        </w:rPr>
        <w:t>: Testing in inter-cell scenario should validate the measurements reported by the UE:</w:t>
      </w:r>
    </w:p>
    <w:p w14:paraId="7819B829">
      <w:pPr>
        <w:pStyle w:val="172"/>
        <w:numPr>
          <w:ilvl w:val="0"/>
          <w:numId w:val="14"/>
        </w:numPr>
        <w:rPr>
          <w:lang w:val="en-US"/>
        </w:rPr>
      </w:pPr>
      <w:r>
        <w:rPr>
          <w:lang w:val="en-US"/>
        </w:rPr>
        <w:t>meet the requirements for measured cell, and</w:t>
      </w:r>
    </w:p>
    <w:p w14:paraId="0DBAFFA6">
      <w:pPr>
        <w:pStyle w:val="172"/>
        <w:numPr>
          <w:ilvl w:val="0"/>
          <w:numId w:val="14"/>
        </w:numPr>
        <w:rPr>
          <w:lang w:val="en-US"/>
        </w:rPr>
      </w:pPr>
      <w:r>
        <w:rPr>
          <w:lang w:val="en-US"/>
        </w:rPr>
        <w:t>meet the requirements for the target cell.</w:t>
      </w:r>
    </w:p>
    <w:p w14:paraId="25F6ABA0">
      <w:pPr>
        <w:rPr>
          <w:lang w:val="en-US"/>
        </w:rPr>
      </w:pPr>
    </w:p>
    <w:p w14:paraId="7C55E8AA">
      <w:pPr>
        <w:rPr>
          <w:b/>
          <w:bCs/>
          <w:u w:val="single"/>
          <w:lang w:val="en-US"/>
        </w:rPr>
      </w:pPr>
      <w:r>
        <w:rPr>
          <w:b/>
          <w:bCs/>
          <w:u w:val="single"/>
          <w:lang w:val="en-US"/>
        </w:rPr>
        <w:t>Observation 1</w:t>
      </w:r>
      <w:r>
        <w:rPr>
          <w:lang w:val="en-US"/>
        </w:rPr>
        <w:t>: Ground truth value in testing should refer to the true value of the measurement for which the prediction is performed by the UE.</w:t>
      </w:r>
    </w:p>
    <w:p w14:paraId="2CB1CDDB">
      <w:pPr>
        <w:rPr>
          <w:b/>
          <w:bCs/>
          <w:u w:val="single"/>
          <w:lang w:val="en-US"/>
        </w:rPr>
      </w:pPr>
    </w:p>
    <w:p w14:paraId="06CBCA81">
      <w:pPr>
        <w:rPr>
          <w:lang w:val="en-US"/>
        </w:rPr>
      </w:pPr>
      <w:r>
        <w:rPr>
          <w:b/>
          <w:bCs/>
          <w:u w:val="single"/>
          <w:lang w:val="en-US"/>
        </w:rPr>
        <w:t>Observation 2</w:t>
      </w:r>
      <w:r>
        <w:rPr>
          <w:lang w:val="en-US"/>
        </w:rPr>
        <w:t>: Alternative 1 is feasible given that in RAN4#112 it was agreed to consider conducted testing as baseline for FR1 testing.</w:t>
      </w:r>
    </w:p>
    <w:p w14:paraId="117569D1">
      <w:pPr>
        <w:rPr>
          <w:b/>
          <w:bCs/>
          <w:u w:val="single"/>
          <w:lang w:val="en-US"/>
        </w:rPr>
      </w:pPr>
    </w:p>
    <w:p w14:paraId="53247D5F">
      <w:pPr>
        <w:rPr>
          <w:lang w:val="en-US"/>
        </w:rPr>
      </w:pPr>
      <w:r>
        <w:rPr>
          <w:b/>
          <w:bCs/>
          <w:u w:val="single"/>
          <w:lang w:val="en-US"/>
        </w:rPr>
        <w:t>Observation 3</w:t>
      </w:r>
      <w:r>
        <w:rPr>
          <w:lang w:val="en-US"/>
        </w:rPr>
        <w:t>: Conditions under which the UE reported values can be used as ground truth in FR1 testing is unclear in alternative 2.</w:t>
      </w:r>
    </w:p>
    <w:p w14:paraId="3D02894C">
      <w:pPr>
        <w:rPr>
          <w:b/>
          <w:bCs/>
          <w:u w:val="single"/>
          <w:lang w:val="en-US"/>
        </w:rPr>
      </w:pPr>
    </w:p>
    <w:p w14:paraId="1291C1FA">
      <w:pPr>
        <w:rPr>
          <w:lang w:val="en-US"/>
        </w:rPr>
      </w:pPr>
      <w:r>
        <w:rPr>
          <w:b/>
          <w:bCs/>
          <w:u w:val="single"/>
          <w:lang w:val="en-US"/>
        </w:rPr>
        <w:t>Proposal 4</w:t>
      </w:r>
      <w:r>
        <w:rPr>
          <w:lang w:val="en-US"/>
        </w:rPr>
        <w:t>: RAN4 to study and identify conditions under which the UE reported values can be used as ground truth in alternative 2 for FR1 testing for RRM measurement prediction.</w:t>
      </w:r>
    </w:p>
    <w:p w14:paraId="09F17DE2">
      <w:pPr>
        <w:rPr>
          <w:b/>
          <w:bCs/>
          <w:u w:val="single"/>
          <w:lang w:val="en-US"/>
        </w:rPr>
      </w:pPr>
    </w:p>
    <w:p w14:paraId="59C5558D">
      <w:pPr>
        <w:rPr>
          <w:lang w:val="en-US"/>
        </w:rPr>
      </w:pPr>
      <w:r>
        <w:rPr>
          <w:b/>
          <w:bCs/>
          <w:u w:val="single"/>
          <w:lang w:val="en-US"/>
        </w:rPr>
        <w:t>Observation 4</w:t>
      </w:r>
      <w:r>
        <w:rPr>
          <w:lang w:val="en-US"/>
        </w:rPr>
        <w:t xml:space="preserve">: Reporting framework for the AI/ML aided RRM measurement reporting is yet to be concluded. </w:t>
      </w:r>
    </w:p>
    <w:p w14:paraId="3FB14EDA">
      <w:pPr>
        <w:rPr>
          <w:b/>
          <w:bCs/>
          <w:u w:val="single"/>
          <w:lang w:val="en-US"/>
        </w:rPr>
      </w:pPr>
    </w:p>
    <w:p w14:paraId="026FD878">
      <w:pPr>
        <w:rPr>
          <w:lang w:val="en-US"/>
        </w:rPr>
      </w:pPr>
      <w:r>
        <w:rPr>
          <w:b/>
          <w:bCs/>
          <w:u w:val="single"/>
          <w:lang w:val="en-US"/>
        </w:rPr>
        <w:t>Observation 5</w:t>
      </w:r>
      <w:r>
        <w:rPr>
          <w:lang w:val="en-US"/>
        </w:rPr>
        <w:t xml:space="preserve">: It is unclear whether timing information related to the measurements and/or prediction can be assumed known to the TE. </w:t>
      </w:r>
    </w:p>
    <w:p w14:paraId="5636048C">
      <w:pPr>
        <w:rPr>
          <w:b/>
          <w:bCs/>
          <w:u w:val="single"/>
          <w:lang w:val="en-US"/>
        </w:rPr>
      </w:pPr>
    </w:p>
    <w:p w14:paraId="17D029B2">
      <w:pPr>
        <w:rPr>
          <w:lang w:val="en-US"/>
        </w:rPr>
      </w:pPr>
      <w:r>
        <w:rPr>
          <w:b/>
          <w:bCs/>
          <w:u w:val="single"/>
          <w:lang w:val="en-US"/>
        </w:rPr>
        <w:t>Observation 6</w:t>
      </w:r>
      <w:r>
        <w:rPr>
          <w:lang w:val="en-US"/>
        </w:rPr>
        <w:t>: Lack of timing related to measurement/prediction at TE will have an impact on both alteratives.</w:t>
      </w:r>
    </w:p>
    <w:p w14:paraId="12AAE0BF">
      <w:pPr>
        <w:rPr>
          <w:lang w:val="en-US"/>
        </w:rPr>
      </w:pPr>
      <w:r>
        <w:rPr>
          <w:b/>
          <w:bCs/>
          <w:u w:val="single"/>
          <w:lang w:val="en-US"/>
        </w:rPr>
        <w:t>Observation 7</w:t>
      </w:r>
      <w:r>
        <w:rPr>
          <w:lang w:val="en-US"/>
        </w:rPr>
        <w:t>: If the requirements for predicted cell level L3 measurement is agreed to be applied before L3 filtering, then there is no impact of L3 filtering on ground truth extraction in FR1 testing.</w:t>
      </w:r>
    </w:p>
    <w:p w14:paraId="081BDA27">
      <w:pPr>
        <w:rPr>
          <w:b/>
          <w:bCs/>
          <w:u w:val="single"/>
          <w:lang w:val="en-US"/>
        </w:rPr>
      </w:pPr>
    </w:p>
    <w:p w14:paraId="657F8329">
      <w:pPr>
        <w:rPr>
          <w:lang w:val="en-US"/>
        </w:rPr>
      </w:pPr>
      <w:r>
        <w:rPr>
          <w:b/>
          <w:bCs/>
          <w:u w:val="single"/>
          <w:lang w:val="en-US"/>
        </w:rPr>
        <w:t>Observation 8</w:t>
      </w:r>
      <w:r>
        <w:rPr>
          <w:lang w:val="en-US"/>
        </w:rPr>
        <w:t>: Based on alternative 1, ground truth in the test can be calculated based on the number of samples for which the requirements are defined for.</w:t>
      </w:r>
    </w:p>
    <w:p w14:paraId="463FEA02">
      <w:pPr>
        <w:rPr>
          <w:b/>
          <w:bCs/>
          <w:u w:val="single"/>
          <w:lang w:val="en-US"/>
        </w:rPr>
      </w:pPr>
    </w:p>
    <w:p w14:paraId="67D7A8D7">
      <w:pPr>
        <w:rPr>
          <w:lang w:val="en-US"/>
        </w:rPr>
      </w:pPr>
      <w:r>
        <w:rPr>
          <w:b/>
          <w:bCs/>
          <w:u w:val="single"/>
          <w:lang w:val="en-US"/>
        </w:rPr>
        <w:t>Observation 9</w:t>
      </w:r>
      <w:r>
        <w:rPr>
          <w:lang w:val="en-US"/>
        </w:rPr>
        <w:t>: Regardless of the number of samples used by the UE to predict the RRM measurement, UE shall be considered passing the test provided the requirement for prediction accuracy is met.</w:t>
      </w:r>
    </w:p>
    <w:p w14:paraId="51868873">
      <w:pPr>
        <w:spacing w:after="0"/>
        <w:rPr>
          <w:b/>
          <w:bCs/>
          <w:u w:val="single"/>
          <w:lang w:val="en-US"/>
        </w:rPr>
      </w:pPr>
    </w:p>
    <w:p w14:paraId="53311398">
      <w:pPr>
        <w:spacing w:after="0"/>
        <w:rPr>
          <w:lang w:val="en-US"/>
        </w:rPr>
      </w:pPr>
      <w:r>
        <w:rPr>
          <w:b/>
          <w:bCs/>
          <w:u w:val="single"/>
          <w:lang w:val="en-US"/>
        </w:rPr>
        <w:t>Observation 10</w:t>
      </w:r>
      <w:r>
        <w:rPr>
          <w:lang w:val="en-US"/>
        </w:rPr>
        <w:t xml:space="preserve">: Test needs to run at least 2 times while ground truth extraction is based on alternative 2. </w:t>
      </w:r>
    </w:p>
    <w:p w14:paraId="1CC999D1">
      <w:pPr>
        <w:pStyle w:val="172"/>
        <w:numPr>
          <w:ilvl w:val="0"/>
          <w:numId w:val="18"/>
        </w:numPr>
        <w:rPr>
          <w:lang w:val="en-US"/>
        </w:rPr>
      </w:pPr>
      <w:r>
        <w:rPr>
          <w:lang w:val="en-US"/>
        </w:rPr>
        <w:t xml:space="preserve">In one of the test runs UE is configured to report the predicted measurements. </w:t>
      </w:r>
    </w:p>
    <w:p w14:paraId="7D1EBA78">
      <w:pPr>
        <w:pStyle w:val="172"/>
        <w:numPr>
          <w:ilvl w:val="0"/>
          <w:numId w:val="18"/>
        </w:numPr>
        <w:rPr>
          <w:lang w:val="en-US"/>
        </w:rPr>
      </w:pPr>
      <w:r>
        <w:rPr>
          <w:lang w:val="en-US"/>
        </w:rPr>
        <w:t>In the second test run, the UE needs to be configured to report the ground truth measurement.</w:t>
      </w:r>
    </w:p>
    <w:p w14:paraId="1EE47BBE">
      <w:pPr>
        <w:rPr>
          <w:b/>
          <w:bCs/>
          <w:u w:val="single"/>
          <w:lang w:val="en-US"/>
        </w:rPr>
      </w:pPr>
    </w:p>
    <w:p w14:paraId="3E6BDBF3">
      <w:pPr>
        <w:rPr>
          <w:lang w:val="en-US"/>
        </w:rPr>
      </w:pPr>
      <w:r>
        <w:rPr>
          <w:b/>
          <w:bCs/>
          <w:u w:val="single"/>
          <w:lang w:val="en-US"/>
        </w:rPr>
        <w:t>Observation 11</w:t>
      </w:r>
      <w:r>
        <w:rPr>
          <w:lang w:val="en-US"/>
        </w:rPr>
        <w:t>: Channel condition may change between test runs thus impacting the ground truth extraction for the time instant of the predicted measurement in alternative 2.</w:t>
      </w:r>
    </w:p>
    <w:p w14:paraId="39D42116">
      <w:pPr>
        <w:rPr>
          <w:b/>
          <w:bCs/>
          <w:u w:val="single"/>
        </w:rPr>
      </w:pPr>
    </w:p>
    <w:p w14:paraId="43E3BC72">
      <w:r>
        <w:rPr>
          <w:b/>
          <w:bCs/>
          <w:u w:val="single"/>
        </w:rPr>
        <w:t>Proposal 5</w:t>
      </w:r>
      <w:r>
        <w:t xml:space="preserve">: RAN4 to keep both alternatives open and have more discussion in the WI phase when issues related to availability of timing information related to measurement/prediction, and the point in the measurement model where the requirement will be applied for RRM measurement prediction are addressed. </w:t>
      </w:r>
    </w:p>
    <w:p w14:paraId="79870AA2">
      <w:pPr>
        <w:rPr>
          <w:b/>
          <w:bCs/>
          <w:u w:val="single"/>
        </w:rPr>
      </w:pPr>
    </w:p>
    <w:p w14:paraId="12C132B7">
      <w:r>
        <w:rPr>
          <w:b/>
          <w:bCs/>
          <w:u w:val="single"/>
        </w:rPr>
        <w:t>Proposal 6</w:t>
      </w:r>
      <w:r>
        <w:t xml:space="preserve">: Capture analysis of alternatives for ground truth extraction in FR1 testing in </w:t>
      </w:r>
      <w:r>
        <w:fldChar w:fldCharType="begin"/>
      </w:r>
      <w:r>
        <w:instrText xml:space="preserve"> REF _Ref197518603 \h </w:instrText>
      </w:r>
      <w:r>
        <w:fldChar w:fldCharType="separate"/>
      </w:r>
      <w:r>
        <w:t>Table 1</w:t>
      </w:r>
      <w:r>
        <w:fldChar w:fldCharType="end"/>
      </w:r>
      <w:r>
        <w:t xml:space="preserve"> in TR38.744.</w:t>
      </w:r>
    </w:p>
    <w:p w14:paraId="60AA4DA7">
      <w:pPr>
        <w:pStyle w:val="20"/>
        <w:keepNext/>
      </w:pPr>
      <w:r>
        <w:t xml:space="preserve">Table </w:t>
      </w:r>
      <w:r>
        <w:fldChar w:fldCharType="begin"/>
      </w:r>
      <w:r>
        <w:instrText xml:space="preserve"> SEQ Table \* ARABIC </w:instrText>
      </w:r>
      <w:r>
        <w:fldChar w:fldCharType="separate"/>
      </w:r>
      <w:r>
        <w:t>1</w:t>
      </w:r>
      <w:r>
        <w:fldChar w:fldCharType="end"/>
      </w:r>
      <w:r>
        <w:t>. Analysis of alternatives for testing in FR1.</w:t>
      </w:r>
    </w:p>
    <w:tbl>
      <w:tblPr>
        <w:tblStyle w:val="59"/>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4"/>
        <w:gridCol w:w="3524"/>
        <w:gridCol w:w="4066"/>
      </w:tblGrid>
      <w:tr w14:paraId="0BB5434F">
        <w:tc>
          <w:tcPr>
            <w:tcW w:w="2514" w:type="dxa"/>
          </w:tcPr>
          <w:p w14:paraId="0071FBC1">
            <w:pPr>
              <w:rPr>
                <w:rFonts w:eastAsia="MS Mincho"/>
                <w:b/>
                <w:bCs/>
                <w:lang w:eastAsia="ko-KR"/>
              </w:rPr>
            </w:pPr>
            <w:r>
              <w:rPr>
                <w:rFonts w:eastAsia="MS Mincho"/>
                <w:b/>
                <w:bCs/>
                <w:lang w:eastAsia="ko-KR"/>
              </w:rPr>
              <w:t>Issues</w:t>
            </w:r>
          </w:p>
        </w:tc>
        <w:tc>
          <w:tcPr>
            <w:tcW w:w="3524" w:type="dxa"/>
          </w:tcPr>
          <w:p w14:paraId="2FD3C6CC">
            <w:pPr>
              <w:jc w:val="center"/>
              <w:rPr>
                <w:rFonts w:eastAsia="MS Mincho"/>
                <w:b/>
                <w:bCs/>
                <w:lang w:eastAsia="ko-KR"/>
              </w:rPr>
            </w:pPr>
            <w:r>
              <w:rPr>
                <w:rFonts w:eastAsia="MS Mincho"/>
                <w:b/>
                <w:bCs/>
                <w:lang w:eastAsia="ko-KR"/>
              </w:rPr>
              <w:t>Alternative 1</w:t>
            </w:r>
          </w:p>
        </w:tc>
        <w:tc>
          <w:tcPr>
            <w:tcW w:w="4066" w:type="dxa"/>
          </w:tcPr>
          <w:p w14:paraId="6A7E55FA">
            <w:pPr>
              <w:jc w:val="center"/>
              <w:rPr>
                <w:rFonts w:eastAsia="MS Mincho"/>
                <w:b/>
                <w:bCs/>
                <w:lang w:eastAsia="ko-KR"/>
              </w:rPr>
            </w:pPr>
            <w:r>
              <w:rPr>
                <w:rFonts w:eastAsia="MS Mincho"/>
                <w:b/>
                <w:bCs/>
                <w:lang w:eastAsia="ko-KR"/>
              </w:rPr>
              <w:t>Alternative 2</w:t>
            </w:r>
          </w:p>
        </w:tc>
      </w:tr>
      <w:tr w14:paraId="3FE3CF37">
        <w:tc>
          <w:tcPr>
            <w:tcW w:w="2514" w:type="dxa"/>
          </w:tcPr>
          <w:p w14:paraId="0122339F">
            <w:pPr>
              <w:rPr>
                <w:rFonts w:eastAsia="MS Mincho"/>
                <w:b/>
                <w:bCs/>
                <w:lang w:eastAsia="ko-KR"/>
              </w:rPr>
            </w:pPr>
            <w:r>
              <w:rPr>
                <w:rFonts w:eastAsia="MS Mincho"/>
                <w:b/>
                <w:bCs/>
                <w:lang w:eastAsia="ko-KR"/>
              </w:rPr>
              <w:t>Testing method</w:t>
            </w:r>
          </w:p>
        </w:tc>
        <w:tc>
          <w:tcPr>
            <w:tcW w:w="7590" w:type="dxa"/>
            <w:gridSpan w:val="2"/>
          </w:tcPr>
          <w:p w14:paraId="165E6F62">
            <w:pPr>
              <w:jc w:val="center"/>
              <w:rPr>
                <w:rFonts w:eastAsia="MS Mincho"/>
                <w:lang w:eastAsia="ko-KR"/>
              </w:rPr>
            </w:pPr>
            <w:r>
              <w:rPr>
                <w:rFonts w:eastAsia="MS Mincho"/>
                <w:lang w:eastAsia="ko-KR"/>
              </w:rPr>
              <w:t>Conducted testing</w:t>
            </w:r>
          </w:p>
        </w:tc>
      </w:tr>
      <w:tr w14:paraId="0BD402B1">
        <w:tc>
          <w:tcPr>
            <w:tcW w:w="2514" w:type="dxa"/>
          </w:tcPr>
          <w:p w14:paraId="43E3E3A6">
            <w:pPr>
              <w:rPr>
                <w:rFonts w:eastAsia="MS Mincho"/>
                <w:b/>
                <w:bCs/>
                <w:lang w:eastAsia="ko-KR"/>
              </w:rPr>
            </w:pPr>
            <w:r>
              <w:rPr>
                <w:rFonts w:eastAsia="MS Mincho"/>
                <w:b/>
                <w:bCs/>
                <w:lang w:eastAsia="ko-KR"/>
              </w:rPr>
              <w:t>Ground truth</w:t>
            </w:r>
          </w:p>
        </w:tc>
        <w:tc>
          <w:tcPr>
            <w:tcW w:w="3524" w:type="dxa"/>
          </w:tcPr>
          <w:p w14:paraId="18A128C1">
            <w:pPr>
              <w:pStyle w:val="172"/>
              <w:numPr>
                <w:ilvl w:val="0"/>
                <w:numId w:val="19"/>
              </w:numPr>
              <w:rPr>
                <w:rFonts w:eastAsia="MS Mincho"/>
                <w:lang w:eastAsia="ko-KR"/>
              </w:rPr>
            </w:pPr>
            <w:r>
              <w:rPr>
                <w:rFonts w:eastAsia="MS Mincho"/>
                <w:lang w:eastAsia="ko-KR"/>
              </w:rPr>
              <w:t>Calculated based on known parameters/conditions such as transmission power, reception power, knowledge of propagation condition.</w:t>
            </w:r>
          </w:p>
        </w:tc>
        <w:tc>
          <w:tcPr>
            <w:tcW w:w="4066" w:type="dxa"/>
          </w:tcPr>
          <w:p w14:paraId="79A53898">
            <w:pPr>
              <w:pStyle w:val="172"/>
              <w:numPr>
                <w:ilvl w:val="0"/>
                <w:numId w:val="20"/>
              </w:numPr>
              <w:rPr>
                <w:rFonts w:eastAsia="MS Mincho"/>
                <w:lang w:eastAsia="ko-KR"/>
              </w:rPr>
            </w:pPr>
            <w:r>
              <w:rPr>
                <w:rFonts w:eastAsia="MS Mincho"/>
                <w:lang w:eastAsia="ko-KR"/>
              </w:rPr>
              <w:t>Based on the measurements reported by UE under certain condition.</w:t>
            </w:r>
          </w:p>
          <w:p w14:paraId="5279202B">
            <w:pPr>
              <w:pStyle w:val="172"/>
              <w:numPr>
                <w:ilvl w:val="0"/>
                <w:numId w:val="20"/>
              </w:numPr>
              <w:rPr>
                <w:rFonts w:eastAsia="MS Mincho"/>
                <w:lang w:eastAsia="ko-KR"/>
              </w:rPr>
            </w:pPr>
            <w:r>
              <w:rPr>
                <w:rFonts w:eastAsia="MS Mincho"/>
                <w:lang w:val="en-US" w:eastAsia="ko-KR"/>
              </w:rPr>
              <w:t>Conditions under which the UE reported values can be used as ground truth in FR1 testing for RRM measurement prediction needs to be studied/identified.</w:t>
            </w:r>
          </w:p>
        </w:tc>
      </w:tr>
      <w:tr w14:paraId="1D809E3F">
        <w:tc>
          <w:tcPr>
            <w:tcW w:w="2514" w:type="dxa"/>
          </w:tcPr>
          <w:p w14:paraId="5F77F772">
            <w:pPr>
              <w:rPr>
                <w:rFonts w:eastAsia="MS Mincho"/>
                <w:b/>
                <w:bCs/>
                <w:lang w:eastAsia="ko-KR"/>
              </w:rPr>
            </w:pPr>
            <w:r>
              <w:rPr>
                <w:rFonts w:eastAsia="MS Mincho"/>
                <w:b/>
                <w:bCs/>
                <w:lang w:eastAsia="ko-KR"/>
              </w:rPr>
              <w:t>Availability of timing information related to measurement/prediction</w:t>
            </w:r>
          </w:p>
        </w:tc>
        <w:tc>
          <w:tcPr>
            <w:tcW w:w="7590" w:type="dxa"/>
            <w:gridSpan w:val="2"/>
          </w:tcPr>
          <w:p w14:paraId="185CC4A1">
            <w:pPr>
              <w:pStyle w:val="172"/>
              <w:numPr>
                <w:ilvl w:val="0"/>
                <w:numId w:val="21"/>
              </w:numPr>
              <w:rPr>
                <w:rFonts w:eastAsia="MS Mincho"/>
                <w:lang w:val="en-US" w:eastAsia="ko-KR"/>
              </w:rPr>
            </w:pPr>
            <w:r>
              <w:rPr>
                <w:rFonts w:eastAsia="MS Mincho"/>
                <w:lang w:val="en-US" w:eastAsia="ko-KR"/>
              </w:rPr>
              <w:t>Reporting framework for the AI/ML aided RRM measurement reporting is yet to be concluded.</w:t>
            </w:r>
          </w:p>
          <w:p w14:paraId="39F023C3">
            <w:pPr>
              <w:pStyle w:val="172"/>
              <w:numPr>
                <w:ilvl w:val="0"/>
                <w:numId w:val="21"/>
              </w:numPr>
              <w:rPr>
                <w:rFonts w:eastAsia="MS Mincho"/>
                <w:lang w:val="en-US" w:eastAsia="ko-KR"/>
              </w:rPr>
            </w:pPr>
            <w:r>
              <w:rPr>
                <w:rFonts w:eastAsia="MS Mincho"/>
                <w:lang w:val="en-US" w:eastAsia="ko-KR"/>
              </w:rPr>
              <w:t>It is unclear whether timing information related to the measurements and/or prediction can be assumed known to the TE.</w:t>
            </w:r>
          </w:p>
          <w:p w14:paraId="4C98D06C">
            <w:pPr>
              <w:pStyle w:val="172"/>
              <w:numPr>
                <w:ilvl w:val="0"/>
                <w:numId w:val="21"/>
              </w:numPr>
              <w:rPr>
                <w:lang w:val="en-US" w:eastAsia="ko-KR"/>
              </w:rPr>
            </w:pPr>
            <w:r>
              <w:rPr>
                <w:rFonts w:eastAsia="MS Mincho"/>
                <w:lang w:val="en-US" w:eastAsia="ko-KR"/>
              </w:rPr>
              <w:t>Lack of timing related to measurement/prediction at TE will have an impact on both alteratives.</w:t>
            </w:r>
          </w:p>
        </w:tc>
      </w:tr>
      <w:tr w14:paraId="5381AEF6">
        <w:tc>
          <w:tcPr>
            <w:tcW w:w="2514" w:type="dxa"/>
          </w:tcPr>
          <w:p w14:paraId="6A4396A6">
            <w:pPr>
              <w:rPr>
                <w:rFonts w:eastAsia="MS Mincho"/>
                <w:b/>
                <w:bCs/>
                <w:lang w:eastAsia="ko-KR"/>
              </w:rPr>
            </w:pPr>
            <w:r>
              <w:rPr>
                <w:rFonts w:eastAsia="MS Mincho"/>
                <w:b/>
                <w:bCs/>
                <w:lang w:eastAsia="ko-KR"/>
              </w:rPr>
              <w:t>Impact of L3 filtering</w:t>
            </w:r>
          </w:p>
        </w:tc>
        <w:tc>
          <w:tcPr>
            <w:tcW w:w="7590" w:type="dxa"/>
            <w:gridSpan w:val="2"/>
          </w:tcPr>
          <w:p w14:paraId="3DF74E3F">
            <w:pPr>
              <w:pStyle w:val="172"/>
              <w:numPr>
                <w:ilvl w:val="0"/>
                <w:numId w:val="21"/>
              </w:numPr>
              <w:rPr>
                <w:rFonts w:eastAsia="MS Mincho"/>
                <w:lang w:val="en-US" w:eastAsia="ko-KR"/>
              </w:rPr>
            </w:pPr>
            <w:r>
              <w:rPr>
                <w:rFonts w:eastAsia="MS Mincho"/>
                <w:lang w:val="en-US" w:eastAsia="ko-KR"/>
              </w:rPr>
              <w:t>If the requirements for predicted cell level measurement are tested without L3 filtering, then there is no impact of L3 filtering on ground truth extraction in FR1 testing.</w:t>
            </w:r>
          </w:p>
        </w:tc>
      </w:tr>
      <w:tr w14:paraId="447334A9">
        <w:tc>
          <w:tcPr>
            <w:tcW w:w="2514" w:type="dxa"/>
          </w:tcPr>
          <w:p w14:paraId="3121F8AC">
            <w:pPr>
              <w:rPr>
                <w:rFonts w:eastAsia="MS Mincho"/>
                <w:b/>
                <w:bCs/>
                <w:lang w:eastAsia="ko-KR"/>
              </w:rPr>
            </w:pPr>
            <w:r>
              <w:rPr>
                <w:rFonts w:eastAsia="MS Mincho"/>
                <w:b/>
                <w:bCs/>
                <w:lang w:eastAsia="ko-KR"/>
              </w:rPr>
              <w:t>Number of samples for L1-filtering</w:t>
            </w:r>
          </w:p>
        </w:tc>
        <w:tc>
          <w:tcPr>
            <w:tcW w:w="3524" w:type="dxa"/>
          </w:tcPr>
          <w:p w14:paraId="7F4DA823">
            <w:pPr>
              <w:pStyle w:val="172"/>
              <w:numPr>
                <w:ilvl w:val="0"/>
                <w:numId w:val="21"/>
              </w:numPr>
              <w:rPr>
                <w:rFonts w:eastAsia="MS Mincho"/>
                <w:lang w:eastAsia="ko-KR"/>
              </w:rPr>
            </w:pPr>
            <w:r>
              <w:rPr>
                <w:rFonts w:eastAsia="MS Mincho"/>
                <w:lang w:eastAsia="ko-KR"/>
              </w:rPr>
              <w:t>Ground truth in the test is calculated based on the number of samples for which the requirements are defined for.</w:t>
            </w:r>
          </w:p>
        </w:tc>
        <w:tc>
          <w:tcPr>
            <w:tcW w:w="4066" w:type="dxa"/>
          </w:tcPr>
          <w:p w14:paraId="613835C2">
            <w:pPr>
              <w:pStyle w:val="172"/>
              <w:numPr>
                <w:ilvl w:val="0"/>
                <w:numId w:val="21"/>
              </w:numPr>
              <w:rPr>
                <w:rFonts w:eastAsia="MS Mincho"/>
                <w:lang w:val="en-US" w:eastAsia="ko-KR"/>
              </w:rPr>
            </w:pPr>
            <w:r>
              <w:rPr>
                <w:rFonts w:eastAsia="MS Mincho"/>
                <w:lang w:val="en-US" w:eastAsia="ko-KR"/>
              </w:rPr>
              <w:t>Number of samples used by the UE during prediction and ground truth measurement reporting is assumed to be same.</w:t>
            </w:r>
          </w:p>
        </w:tc>
      </w:tr>
      <w:tr w14:paraId="5FDF1683">
        <w:tc>
          <w:tcPr>
            <w:tcW w:w="2514" w:type="dxa"/>
          </w:tcPr>
          <w:p w14:paraId="12B8016D">
            <w:pPr>
              <w:rPr>
                <w:rFonts w:eastAsia="MS Mincho"/>
                <w:b/>
                <w:bCs/>
                <w:lang w:eastAsia="ko-KR"/>
              </w:rPr>
            </w:pPr>
            <w:r>
              <w:rPr>
                <w:rFonts w:eastAsia="MS Mincho"/>
                <w:b/>
                <w:bCs/>
                <w:lang w:eastAsia="ko-KR"/>
              </w:rPr>
              <w:t>Channel variation</w:t>
            </w:r>
          </w:p>
        </w:tc>
        <w:tc>
          <w:tcPr>
            <w:tcW w:w="3524" w:type="dxa"/>
          </w:tcPr>
          <w:p w14:paraId="381B77C2">
            <w:pPr>
              <w:pStyle w:val="172"/>
              <w:numPr>
                <w:ilvl w:val="0"/>
                <w:numId w:val="22"/>
              </w:numPr>
              <w:rPr>
                <w:rFonts w:eastAsia="MS Mincho"/>
                <w:lang w:eastAsia="ko-KR"/>
              </w:rPr>
            </w:pPr>
            <w:r>
              <w:rPr>
                <w:rFonts w:eastAsia="MS Mincho"/>
                <w:lang w:eastAsia="ko-KR"/>
              </w:rPr>
              <w:t>No issues as test run for ground truth extraction is not needed.</w:t>
            </w:r>
          </w:p>
        </w:tc>
        <w:tc>
          <w:tcPr>
            <w:tcW w:w="4066" w:type="dxa"/>
          </w:tcPr>
          <w:p w14:paraId="10CE1A0E">
            <w:pPr>
              <w:pStyle w:val="172"/>
              <w:numPr>
                <w:ilvl w:val="0"/>
                <w:numId w:val="21"/>
              </w:numPr>
              <w:rPr>
                <w:rFonts w:eastAsia="MS Mincho"/>
                <w:lang w:val="en-US" w:eastAsia="ko-KR"/>
              </w:rPr>
            </w:pPr>
            <w:r>
              <w:rPr>
                <w:rFonts w:eastAsia="MS Mincho"/>
                <w:lang w:val="en-US" w:eastAsia="ko-KR"/>
              </w:rPr>
              <w:t xml:space="preserve">Test needs to run at least 2 times while ground truth extraction is based on alternative 2. </w:t>
            </w:r>
          </w:p>
          <w:p w14:paraId="4DCA56FD">
            <w:pPr>
              <w:pStyle w:val="172"/>
              <w:numPr>
                <w:ilvl w:val="1"/>
                <w:numId w:val="21"/>
              </w:numPr>
              <w:rPr>
                <w:rFonts w:eastAsia="MS Mincho"/>
                <w:lang w:val="en-US" w:eastAsia="ko-KR"/>
              </w:rPr>
            </w:pPr>
            <w:r>
              <w:rPr>
                <w:rFonts w:eastAsia="MS Mincho"/>
                <w:lang w:val="en-US" w:eastAsia="ko-KR"/>
              </w:rPr>
              <w:t xml:space="preserve">In one of the test runs UE is configured to report the predicted measurements. </w:t>
            </w:r>
          </w:p>
          <w:p w14:paraId="667801D2">
            <w:pPr>
              <w:pStyle w:val="172"/>
              <w:numPr>
                <w:ilvl w:val="1"/>
                <w:numId w:val="21"/>
              </w:numPr>
              <w:rPr>
                <w:rFonts w:eastAsia="MS Mincho"/>
                <w:lang w:val="en-US" w:eastAsia="ko-KR"/>
              </w:rPr>
            </w:pPr>
            <w:r>
              <w:rPr>
                <w:rFonts w:eastAsia="MS Mincho"/>
                <w:lang w:val="en-US" w:eastAsia="ko-KR"/>
              </w:rPr>
              <w:t>In the second test run, the UE needs to be configured to report the ground truth measurement.</w:t>
            </w:r>
          </w:p>
          <w:p w14:paraId="24EAD44B">
            <w:pPr>
              <w:pStyle w:val="172"/>
              <w:numPr>
                <w:ilvl w:val="0"/>
                <w:numId w:val="21"/>
              </w:numPr>
              <w:rPr>
                <w:rFonts w:eastAsia="MS Mincho"/>
                <w:lang w:val="en-US" w:eastAsia="ko-KR"/>
              </w:rPr>
            </w:pPr>
            <w:r>
              <w:rPr>
                <w:rFonts w:eastAsia="MS Mincho"/>
                <w:lang w:val="en-US" w:eastAsia="ko-KR"/>
              </w:rPr>
              <w:t>Channel condition may change between test runs thus impacting the ground truth extraction for the time instant of the predicted measurement in alternative 2.</w:t>
            </w:r>
          </w:p>
        </w:tc>
      </w:tr>
      <w:tr w14:paraId="2FA2D3D1">
        <w:tc>
          <w:tcPr>
            <w:tcW w:w="10104" w:type="dxa"/>
            <w:gridSpan w:val="3"/>
          </w:tcPr>
          <w:p w14:paraId="0C6F948E">
            <w:pPr>
              <w:rPr>
                <w:rFonts w:eastAsia="MS Mincho"/>
                <w:lang w:val="en-US" w:eastAsia="ko-KR"/>
              </w:rPr>
            </w:pPr>
            <w:r>
              <w:rPr>
                <w:rFonts w:eastAsia="MS Mincho"/>
                <w:b/>
                <w:bCs/>
                <w:u w:val="single"/>
                <w:lang w:val="en-US" w:eastAsia="ko-KR"/>
              </w:rPr>
              <w:t>NOTE</w:t>
            </w:r>
            <w:r>
              <w:rPr>
                <w:rFonts w:eastAsia="MS Mincho"/>
                <w:lang w:val="en-US" w:eastAsia="ko-KR"/>
              </w:rPr>
              <w:t>: Ground truth value in testing should refer to the true value of the measurement for which the prediction is performed by the UE.</w:t>
            </w:r>
          </w:p>
        </w:tc>
      </w:tr>
    </w:tbl>
    <w:p w14:paraId="6F6B2421"/>
    <w:p w14:paraId="3EDCFBE7">
      <w:r>
        <w:rPr>
          <w:b/>
          <w:bCs/>
          <w:u w:val="single"/>
          <w:lang w:val="en-US"/>
        </w:rPr>
        <w:t>Proposal 7</w:t>
      </w:r>
      <w:r>
        <w:rPr>
          <w:lang w:val="en-US"/>
        </w:rPr>
        <w:t xml:space="preserve">: RAN4 to conclude propagation condition for the validation of the RRM measurement prediction requirements before discussing the issues related to modelling </w:t>
      </w:r>
      <w:r>
        <w:t>of time varying characteristics per cell/site to incorporate controlled randomness in the radio environment due to UE trajectories</w:t>
      </w:r>
      <w:r>
        <w:rPr>
          <w:lang w:val="en-US"/>
        </w:rPr>
        <w:t>.</w:t>
      </w:r>
    </w:p>
    <w:p w14:paraId="25F6ABA1">
      <w:pPr>
        <w:pStyle w:val="2"/>
        <w:tabs>
          <w:tab w:val="left" w:pos="432"/>
        </w:tabs>
        <w:ind w:left="432" w:right="72" w:hanging="432"/>
        <w:jc w:val="both"/>
        <w:rPr>
          <w:lang w:val="en-US"/>
        </w:rPr>
      </w:pPr>
      <w:r>
        <w:rPr>
          <w:lang w:val="en-US"/>
        </w:rPr>
        <w:t>References</w:t>
      </w:r>
      <w:bookmarkEnd w:id="0"/>
      <w:bookmarkEnd w:id="1"/>
    </w:p>
    <w:p w14:paraId="6C569620">
      <w:pPr>
        <w:numPr>
          <w:ilvl w:val="0"/>
          <w:numId w:val="24"/>
        </w:numPr>
        <w:jc w:val="both"/>
        <w:rPr>
          <w:lang w:val="en-US"/>
        </w:rPr>
      </w:pPr>
      <w:r>
        <w:rPr>
          <w:lang w:val="en-US"/>
        </w:rPr>
        <w:t>R4-2504901, WF on AI/ML Mobility, Moderator (Nokia).</w:t>
      </w:r>
    </w:p>
    <w:p w14:paraId="70530101">
      <w:pPr>
        <w:numPr>
          <w:ilvl w:val="0"/>
          <w:numId w:val="24"/>
        </w:numPr>
        <w:jc w:val="both"/>
        <w:rPr>
          <w:lang w:val="en-US"/>
        </w:rPr>
      </w:pPr>
      <w:r>
        <w:rPr>
          <w:lang w:val="en-US"/>
        </w:rPr>
        <w:t>R4-2416855, WF on AI/ML Mobility, Moderator (Nokia).</w:t>
      </w:r>
    </w:p>
    <w:p w14:paraId="25F6ABA3">
      <w:pPr>
        <w:numPr>
          <w:ilvl w:val="0"/>
          <w:numId w:val="24"/>
        </w:numPr>
        <w:jc w:val="both"/>
        <w:rPr>
          <w:lang w:val="en-US"/>
        </w:rPr>
      </w:pPr>
      <w:r>
        <w:rPr>
          <w:lang w:val="en-US"/>
        </w:rPr>
        <w:t>R4-2502594, WF on AI/ML Mobility, Moderator (Nokia).</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 w:name="Yu Mincho">
    <w:altName w:val="Hiragino Sans"/>
    <w:panose1 w:val="02020400000000000000"/>
    <w:charset w:val="80"/>
    <w:family w:val="roman"/>
    <w:pitch w:val="default"/>
    <w:sig w:usb0="00000000" w:usb1="00000000" w:usb2="00000012" w:usb3="00000000" w:csb0="0002009F"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6ABAC">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6ABAB">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6ABAD">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2CF220F"/>
    <w:multiLevelType w:val="multilevel"/>
    <w:tmpl w:val="22CF22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235D6AB9"/>
    <w:multiLevelType w:val="multilevel"/>
    <w:tmpl w:val="235D6AB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5C942DF"/>
    <w:multiLevelType w:val="multilevel"/>
    <w:tmpl w:val="25C942D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014282A"/>
    <w:multiLevelType w:val="multilevel"/>
    <w:tmpl w:val="3014282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10">
    <w:nsid w:val="3B3401E4"/>
    <w:multiLevelType w:val="multilevel"/>
    <w:tmpl w:val="3B3401E4"/>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rPr>
    </w:lvl>
    <w:lvl w:ilvl="8" w:tentative="0">
      <w:start w:val="1"/>
      <w:numFmt w:val="bullet"/>
      <w:lvlText w:val=""/>
      <w:lvlJc w:val="left"/>
      <w:pPr>
        <w:ind w:left="6688" w:hanging="360"/>
      </w:pPr>
      <w:rPr>
        <w:rFonts w:hint="default" w:ascii="Wingdings" w:hAnsi="Wingdings"/>
      </w:rPr>
    </w:lvl>
  </w:abstractNum>
  <w:abstractNum w:abstractNumId="11">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C5B0064"/>
    <w:multiLevelType w:val="multilevel"/>
    <w:tmpl w:val="4C5B00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5">
    <w:nsid w:val="588E10F2"/>
    <w:multiLevelType w:val="multilevel"/>
    <w:tmpl w:val="588E10F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16">
    <w:nsid w:val="58B73482"/>
    <w:multiLevelType w:val="multilevel"/>
    <w:tmpl w:val="58B73482"/>
    <w:lvl w:ilvl="0" w:tentative="0">
      <w:start w:val="1"/>
      <w:numFmt w:val="bullet"/>
      <w:lvlText w:val=""/>
      <w:lvlJc w:val="left"/>
      <w:pPr>
        <w:ind w:left="404" w:hanging="360"/>
      </w:pPr>
      <w:rPr>
        <w:rFonts w:hint="default" w:ascii="Symbol" w:hAnsi="Symbol"/>
      </w:rPr>
    </w:lvl>
    <w:lvl w:ilvl="1" w:tentative="0">
      <w:start w:val="1"/>
      <w:numFmt w:val="bullet"/>
      <w:lvlText w:val="o"/>
      <w:lvlJc w:val="left"/>
      <w:pPr>
        <w:ind w:left="1124"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1844" w:hanging="360"/>
      </w:pPr>
      <w:rPr>
        <w:rFonts w:hint="default" w:ascii="Wingdings" w:hAnsi="Wingdings"/>
      </w:rPr>
    </w:lvl>
    <w:lvl w:ilvl="3" w:tentative="0">
      <w:start w:val="1"/>
      <w:numFmt w:val="bullet"/>
      <w:lvlText w:val=""/>
      <w:lvlJc w:val="left"/>
      <w:pPr>
        <w:ind w:left="2564" w:hanging="360"/>
      </w:pPr>
      <w:rPr>
        <w:rFonts w:hint="default" w:ascii="Symbol" w:hAnsi="Symbol"/>
      </w:rPr>
    </w:lvl>
    <w:lvl w:ilvl="4" w:tentative="0">
      <w:start w:val="1"/>
      <w:numFmt w:val="bullet"/>
      <w:lvlText w:val="o"/>
      <w:lvlJc w:val="left"/>
      <w:pPr>
        <w:ind w:left="3284" w:hanging="360"/>
      </w:pPr>
      <w:rPr>
        <w:rFonts w:hint="default" w:ascii="Courier New" w:hAnsi="Courier New" w:cs="Courier New"/>
      </w:rPr>
    </w:lvl>
    <w:lvl w:ilvl="5" w:tentative="0">
      <w:start w:val="1"/>
      <w:numFmt w:val="bullet"/>
      <w:lvlText w:val=""/>
      <w:lvlJc w:val="left"/>
      <w:pPr>
        <w:ind w:left="4004" w:hanging="360"/>
      </w:pPr>
      <w:rPr>
        <w:rFonts w:hint="default" w:ascii="Wingdings" w:hAnsi="Wingdings"/>
      </w:rPr>
    </w:lvl>
    <w:lvl w:ilvl="6" w:tentative="0">
      <w:start w:val="1"/>
      <w:numFmt w:val="bullet"/>
      <w:lvlText w:val=""/>
      <w:lvlJc w:val="left"/>
      <w:pPr>
        <w:ind w:left="4724" w:hanging="360"/>
      </w:pPr>
      <w:rPr>
        <w:rFonts w:hint="default" w:ascii="Symbol" w:hAnsi="Symbol"/>
      </w:rPr>
    </w:lvl>
    <w:lvl w:ilvl="7" w:tentative="0">
      <w:start w:val="1"/>
      <w:numFmt w:val="bullet"/>
      <w:lvlText w:val="o"/>
      <w:lvlJc w:val="left"/>
      <w:pPr>
        <w:ind w:left="5444" w:hanging="360"/>
      </w:pPr>
      <w:rPr>
        <w:rFonts w:hint="default" w:ascii="Courier New" w:hAnsi="Courier New" w:cs="Courier New"/>
      </w:rPr>
    </w:lvl>
    <w:lvl w:ilvl="8" w:tentative="0">
      <w:start w:val="1"/>
      <w:numFmt w:val="bullet"/>
      <w:lvlText w:val=""/>
      <w:lvlJc w:val="left"/>
      <w:pPr>
        <w:ind w:left="6164" w:hanging="360"/>
      </w:pPr>
      <w:rPr>
        <w:rFonts w:hint="default" w:ascii="Wingdings" w:hAnsi="Wingdings"/>
      </w:rPr>
    </w:lvl>
  </w:abstractNum>
  <w:abstractNum w:abstractNumId="17">
    <w:nsid w:val="5E982DED"/>
    <w:multiLevelType w:val="multilevel"/>
    <w:tmpl w:val="5E982DE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18">
    <w:nsid w:val="64695591"/>
    <w:multiLevelType w:val="multilevel"/>
    <w:tmpl w:val="646955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9">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20">
    <w:nsid w:val="6FEEA5F9"/>
    <w:multiLevelType w:val="singleLevel"/>
    <w:tmpl w:val="6FEEA5F9"/>
    <w:lvl w:ilvl="0" w:tentative="0">
      <w:start w:val="1"/>
      <w:numFmt w:val="decimal"/>
      <w:suff w:val="space"/>
      <w:lvlText w:val="%1."/>
      <w:lvlJc w:val="left"/>
    </w:lvl>
  </w:abstractNum>
  <w:abstractNum w:abstractNumId="21">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D335DE5"/>
    <w:multiLevelType w:val="multilevel"/>
    <w:tmpl w:val="7D335DE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23">
    <w:nsid w:val="7E0566D6"/>
    <w:multiLevelType w:val="multilevel"/>
    <w:tmpl w:val="7E0566D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7"/>
  </w:num>
  <w:num w:numId="3">
    <w:abstractNumId w:val="19"/>
  </w:num>
  <w:num w:numId="4">
    <w:abstractNumId w:val="21"/>
  </w:num>
  <w:num w:numId="5">
    <w:abstractNumId w:val="5"/>
  </w:num>
  <w:num w:numId="6">
    <w:abstractNumId w:val="12"/>
  </w:num>
  <w:num w:numId="7">
    <w:abstractNumId w:val="6"/>
  </w:num>
  <w:num w:numId="8">
    <w:abstractNumId w:val="0"/>
  </w:num>
  <w:num w:numId="9">
    <w:abstractNumId w:val="11"/>
  </w:num>
  <w:num w:numId="10">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8"/>
  </w:num>
  <w:num w:numId="13">
    <w:abstractNumId w:val="18"/>
  </w:num>
  <w:num w:numId="14">
    <w:abstractNumId w:val="2"/>
  </w:num>
  <w:num w:numId="15">
    <w:abstractNumId w:val="13"/>
  </w:num>
  <w:num w:numId="16">
    <w:abstractNumId w:val="16"/>
  </w:num>
  <w:num w:numId="17">
    <w:abstractNumId w:val="23"/>
  </w:num>
  <w:num w:numId="18">
    <w:abstractNumId w:val="10"/>
  </w:num>
  <w:num w:numId="19">
    <w:abstractNumId w:val="22"/>
  </w:num>
  <w:num w:numId="20">
    <w:abstractNumId w:val="15"/>
  </w:num>
  <w:num w:numId="21">
    <w:abstractNumId w:val="4"/>
  </w:num>
  <w:num w:numId="22">
    <w:abstractNumId w:val="17"/>
  </w:num>
  <w:num w:numId="23">
    <w:abstractNumId w:val="3"/>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7"/>
  <w:doNotDisplayPageBoundaries w:val="1"/>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141C"/>
    <w:rsid w:val="00001516"/>
    <w:rsid w:val="000015D2"/>
    <w:rsid w:val="000030EC"/>
    <w:rsid w:val="00004662"/>
    <w:rsid w:val="00006F6D"/>
    <w:rsid w:val="000070AC"/>
    <w:rsid w:val="00011FE5"/>
    <w:rsid w:val="0001285F"/>
    <w:rsid w:val="00012898"/>
    <w:rsid w:val="000134E7"/>
    <w:rsid w:val="00020F73"/>
    <w:rsid w:val="00021E49"/>
    <w:rsid w:val="00022E4A"/>
    <w:rsid w:val="00023765"/>
    <w:rsid w:val="0002404C"/>
    <w:rsid w:val="00024174"/>
    <w:rsid w:val="00024541"/>
    <w:rsid w:val="00026633"/>
    <w:rsid w:val="00031061"/>
    <w:rsid w:val="00032F59"/>
    <w:rsid w:val="00033E41"/>
    <w:rsid w:val="000359F5"/>
    <w:rsid w:val="00035CBE"/>
    <w:rsid w:val="0003605D"/>
    <w:rsid w:val="00037150"/>
    <w:rsid w:val="0003727D"/>
    <w:rsid w:val="00037C15"/>
    <w:rsid w:val="000417A4"/>
    <w:rsid w:val="000435A1"/>
    <w:rsid w:val="00043D0A"/>
    <w:rsid w:val="00046028"/>
    <w:rsid w:val="0004623E"/>
    <w:rsid w:val="00046312"/>
    <w:rsid w:val="00046D8B"/>
    <w:rsid w:val="00047B98"/>
    <w:rsid w:val="0005222D"/>
    <w:rsid w:val="000529DB"/>
    <w:rsid w:val="000531BE"/>
    <w:rsid w:val="00053218"/>
    <w:rsid w:val="00054D29"/>
    <w:rsid w:val="00057D78"/>
    <w:rsid w:val="00062051"/>
    <w:rsid w:val="00062908"/>
    <w:rsid w:val="00062F8D"/>
    <w:rsid w:val="00062FD2"/>
    <w:rsid w:val="000643B6"/>
    <w:rsid w:val="00065635"/>
    <w:rsid w:val="0006570C"/>
    <w:rsid w:val="00065BBE"/>
    <w:rsid w:val="00066172"/>
    <w:rsid w:val="0006721D"/>
    <w:rsid w:val="00067FF1"/>
    <w:rsid w:val="000708F0"/>
    <w:rsid w:val="00071AB8"/>
    <w:rsid w:val="0007361E"/>
    <w:rsid w:val="00075767"/>
    <w:rsid w:val="000757F9"/>
    <w:rsid w:val="000763F2"/>
    <w:rsid w:val="00080156"/>
    <w:rsid w:val="00080AD4"/>
    <w:rsid w:val="00080AD9"/>
    <w:rsid w:val="00080B40"/>
    <w:rsid w:val="0008393A"/>
    <w:rsid w:val="0008398C"/>
    <w:rsid w:val="00083E14"/>
    <w:rsid w:val="000855D3"/>
    <w:rsid w:val="000859AC"/>
    <w:rsid w:val="00086FC6"/>
    <w:rsid w:val="00087496"/>
    <w:rsid w:val="000875E2"/>
    <w:rsid w:val="00087753"/>
    <w:rsid w:val="0008780D"/>
    <w:rsid w:val="00091CC8"/>
    <w:rsid w:val="00092FEF"/>
    <w:rsid w:val="0009363F"/>
    <w:rsid w:val="0009365D"/>
    <w:rsid w:val="00093989"/>
    <w:rsid w:val="00094592"/>
    <w:rsid w:val="00094EAA"/>
    <w:rsid w:val="00095516"/>
    <w:rsid w:val="00096A2E"/>
    <w:rsid w:val="000974A7"/>
    <w:rsid w:val="000A0386"/>
    <w:rsid w:val="000A34D3"/>
    <w:rsid w:val="000A5DB2"/>
    <w:rsid w:val="000A6394"/>
    <w:rsid w:val="000A6CEE"/>
    <w:rsid w:val="000A6EEA"/>
    <w:rsid w:val="000A6FDA"/>
    <w:rsid w:val="000A7117"/>
    <w:rsid w:val="000B0E09"/>
    <w:rsid w:val="000B293C"/>
    <w:rsid w:val="000B3009"/>
    <w:rsid w:val="000B38CE"/>
    <w:rsid w:val="000B6E49"/>
    <w:rsid w:val="000B7FED"/>
    <w:rsid w:val="000C0276"/>
    <w:rsid w:val="000C038A"/>
    <w:rsid w:val="000C067B"/>
    <w:rsid w:val="000C0F06"/>
    <w:rsid w:val="000C1BA0"/>
    <w:rsid w:val="000C2588"/>
    <w:rsid w:val="000C2BF3"/>
    <w:rsid w:val="000C39CA"/>
    <w:rsid w:val="000C3D56"/>
    <w:rsid w:val="000C473A"/>
    <w:rsid w:val="000C6598"/>
    <w:rsid w:val="000C67FF"/>
    <w:rsid w:val="000C68E4"/>
    <w:rsid w:val="000C6CBC"/>
    <w:rsid w:val="000C6FF9"/>
    <w:rsid w:val="000C7F40"/>
    <w:rsid w:val="000D2D10"/>
    <w:rsid w:val="000D44B3"/>
    <w:rsid w:val="000D51D3"/>
    <w:rsid w:val="000D51E3"/>
    <w:rsid w:val="000D5A47"/>
    <w:rsid w:val="000D5E43"/>
    <w:rsid w:val="000E08B8"/>
    <w:rsid w:val="000E4392"/>
    <w:rsid w:val="000E5B17"/>
    <w:rsid w:val="000E6B64"/>
    <w:rsid w:val="000F0826"/>
    <w:rsid w:val="000F290D"/>
    <w:rsid w:val="000F29EA"/>
    <w:rsid w:val="000F41D7"/>
    <w:rsid w:val="000F4794"/>
    <w:rsid w:val="000F497D"/>
    <w:rsid w:val="000F5841"/>
    <w:rsid w:val="000F61F3"/>
    <w:rsid w:val="000F64B2"/>
    <w:rsid w:val="000F69FF"/>
    <w:rsid w:val="000F747A"/>
    <w:rsid w:val="000F7745"/>
    <w:rsid w:val="001021FB"/>
    <w:rsid w:val="00102ED1"/>
    <w:rsid w:val="0010321F"/>
    <w:rsid w:val="0010380A"/>
    <w:rsid w:val="00103A27"/>
    <w:rsid w:val="001049D7"/>
    <w:rsid w:val="00105211"/>
    <w:rsid w:val="00107087"/>
    <w:rsid w:val="0010784F"/>
    <w:rsid w:val="00111928"/>
    <w:rsid w:val="00111A50"/>
    <w:rsid w:val="00113D57"/>
    <w:rsid w:val="00114970"/>
    <w:rsid w:val="00114F62"/>
    <w:rsid w:val="00116738"/>
    <w:rsid w:val="00116A9B"/>
    <w:rsid w:val="0012136B"/>
    <w:rsid w:val="0012157C"/>
    <w:rsid w:val="00121C71"/>
    <w:rsid w:val="001235AC"/>
    <w:rsid w:val="001256E8"/>
    <w:rsid w:val="001271CB"/>
    <w:rsid w:val="00127CEC"/>
    <w:rsid w:val="001327F1"/>
    <w:rsid w:val="00134260"/>
    <w:rsid w:val="0013603A"/>
    <w:rsid w:val="00136F04"/>
    <w:rsid w:val="00137276"/>
    <w:rsid w:val="00137B75"/>
    <w:rsid w:val="001421D7"/>
    <w:rsid w:val="001459C4"/>
    <w:rsid w:val="00145D43"/>
    <w:rsid w:val="00150FE6"/>
    <w:rsid w:val="00152365"/>
    <w:rsid w:val="001540E4"/>
    <w:rsid w:val="00154A26"/>
    <w:rsid w:val="00154A98"/>
    <w:rsid w:val="00154D5D"/>
    <w:rsid w:val="00156F4B"/>
    <w:rsid w:val="00161CB1"/>
    <w:rsid w:val="00163916"/>
    <w:rsid w:val="00163DBA"/>
    <w:rsid w:val="00163EAA"/>
    <w:rsid w:val="00164E71"/>
    <w:rsid w:val="001652AF"/>
    <w:rsid w:val="00166500"/>
    <w:rsid w:val="00166A7C"/>
    <w:rsid w:val="00167963"/>
    <w:rsid w:val="0017079E"/>
    <w:rsid w:val="001707AA"/>
    <w:rsid w:val="00172557"/>
    <w:rsid w:val="001731EA"/>
    <w:rsid w:val="001737D9"/>
    <w:rsid w:val="0017714C"/>
    <w:rsid w:val="0018176D"/>
    <w:rsid w:val="001821E7"/>
    <w:rsid w:val="00184965"/>
    <w:rsid w:val="00184D81"/>
    <w:rsid w:val="00185F48"/>
    <w:rsid w:val="001868E3"/>
    <w:rsid w:val="00186AF0"/>
    <w:rsid w:val="00186D7F"/>
    <w:rsid w:val="001877F0"/>
    <w:rsid w:val="00190041"/>
    <w:rsid w:val="00190169"/>
    <w:rsid w:val="00190CAD"/>
    <w:rsid w:val="00192C46"/>
    <w:rsid w:val="00193067"/>
    <w:rsid w:val="00193F52"/>
    <w:rsid w:val="001944C9"/>
    <w:rsid w:val="0019465F"/>
    <w:rsid w:val="00195111"/>
    <w:rsid w:val="0019640E"/>
    <w:rsid w:val="00197797"/>
    <w:rsid w:val="001A08B3"/>
    <w:rsid w:val="001A1A3E"/>
    <w:rsid w:val="001A59F6"/>
    <w:rsid w:val="001A5D42"/>
    <w:rsid w:val="001A6096"/>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1E08"/>
    <w:rsid w:val="001C3E3B"/>
    <w:rsid w:val="001C44EF"/>
    <w:rsid w:val="001C4EB4"/>
    <w:rsid w:val="001D299B"/>
    <w:rsid w:val="001D32B7"/>
    <w:rsid w:val="001D799D"/>
    <w:rsid w:val="001E009A"/>
    <w:rsid w:val="001E0741"/>
    <w:rsid w:val="001E0E2E"/>
    <w:rsid w:val="001E1091"/>
    <w:rsid w:val="001E1B3F"/>
    <w:rsid w:val="001E28BD"/>
    <w:rsid w:val="001E323B"/>
    <w:rsid w:val="001E3700"/>
    <w:rsid w:val="001E41F3"/>
    <w:rsid w:val="001E5C75"/>
    <w:rsid w:val="001E604E"/>
    <w:rsid w:val="001E7AD4"/>
    <w:rsid w:val="001E7BE0"/>
    <w:rsid w:val="001E7EFD"/>
    <w:rsid w:val="001F1092"/>
    <w:rsid w:val="001F5094"/>
    <w:rsid w:val="001F5159"/>
    <w:rsid w:val="001F76C0"/>
    <w:rsid w:val="00201A66"/>
    <w:rsid w:val="0020220F"/>
    <w:rsid w:val="0020278F"/>
    <w:rsid w:val="00202F05"/>
    <w:rsid w:val="00203702"/>
    <w:rsid w:val="00203A37"/>
    <w:rsid w:val="00203EA8"/>
    <w:rsid w:val="00204330"/>
    <w:rsid w:val="00205D60"/>
    <w:rsid w:val="00206474"/>
    <w:rsid w:val="002064A8"/>
    <w:rsid w:val="002068B9"/>
    <w:rsid w:val="00206D42"/>
    <w:rsid w:val="00212EDF"/>
    <w:rsid w:val="00216174"/>
    <w:rsid w:val="00222B57"/>
    <w:rsid w:val="00222E5B"/>
    <w:rsid w:val="00225B60"/>
    <w:rsid w:val="00225DF4"/>
    <w:rsid w:val="002271C9"/>
    <w:rsid w:val="00227D53"/>
    <w:rsid w:val="00230727"/>
    <w:rsid w:val="00230A65"/>
    <w:rsid w:val="00231532"/>
    <w:rsid w:val="0023260C"/>
    <w:rsid w:val="00232E7E"/>
    <w:rsid w:val="00233741"/>
    <w:rsid w:val="00235351"/>
    <w:rsid w:val="002355C5"/>
    <w:rsid w:val="002370AD"/>
    <w:rsid w:val="002373C0"/>
    <w:rsid w:val="00240F93"/>
    <w:rsid w:val="0024312A"/>
    <w:rsid w:val="0024337C"/>
    <w:rsid w:val="002433A5"/>
    <w:rsid w:val="00250174"/>
    <w:rsid w:val="00250365"/>
    <w:rsid w:val="00250A17"/>
    <w:rsid w:val="00251BD7"/>
    <w:rsid w:val="00253303"/>
    <w:rsid w:val="002535D5"/>
    <w:rsid w:val="00254DD7"/>
    <w:rsid w:val="00254E40"/>
    <w:rsid w:val="002579D2"/>
    <w:rsid w:val="0026004D"/>
    <w:rsid w:val="00260189"/>
    <w:rsid w:val="00260970"/>
    <w:rsid w:val="00261F99"/>
    <w:rsid w:val="0026263A"/>
    <w:rsid w:val="00262C61"/>
    <w:rsid w:val="002640DD"/>
    <w:rsid w:val="00264D46"/>
    <w:rsid w:val="00267746"/>
    <w:rsid w:val="0027171F"/>
    <w:rsid w:val="0027392C"/>
    <w:rsid w:val="00273A7A"/>
    <w:rsid w:val="00273E26"/>
    <w:rsid w:val="00275D12"/>
    <w:rsid w:val="00281D67"/>
    <w:rsid w:val="002823F8"/>
    <w:rsid w:val="00282634"/>
    <w:rsid w:val="00284FEB"/>
    <w:rsid w:val="0028520F"/>
    <w:rsid w:val="002855F2"/>
    <w:rsid w:val="002860C4"/>
    <w:rsid w:val="002863B3"/>
    <w:rsid w:val="00290DC6"/>
    <w:rsid w:val="0029163F"/>
    <w:rsid w:val="0029219A"/>
    <w:rsid w:val="00292CA2"/>
    <w:rsid w:val="002935E7"/>
    <w:rsid w:val="00295820"/>
    <w:rsid w:val="00295B15"/>
    <w:rsid w:val="002A10DA"/>
    <w:rsid w:val="002A2B92"/>
    <w:rsid w:val="002A384A"/>
    <w:rsid w:val="002A483D"/>
    <w:rsid w:val="002A4E83"/>
    <w:rsid w:val="002A5D46"/>
    <w:rsid w:val="002A7164"/>
    <w:rsid w:val="002B1C79"/>
    <w:rsid w:val="002B2480"/>
    <w:rsid w:val="002B2BF6"/>
    <w:rsid w:val="002B3E81"/>
    <w:rsid w:val="002B3F8F"/>
    <w:rsid w:val="002B5741"/>
    <w:rsid w:val="002B5E2D"/>
    <w:rsid w:val="002B64B5"/>
    <w:rsid w:val="002C10B8"/>
    <w:rsid w:val="002C194F"/>
    <w:rsid w:val="002C3701"/>
    <w:rsid w:val="002C7275"/>
    <w:rsid w:val="002D2448"/>
    <w:rsid w:val="002D2571"/>
    <w:rsid w:val="002D4249"/>
    <w:rsid w:val="002D7C6C"/>
    <w:rsid w:val="002E14D1"/>
    <w:rsid w:val="002E1F9C"/>
    <w:rsid w:val="002E313A"/>
    <w:rsid w:val="002E381A"/>
    <w:rsid w:val="002E3A33"/>
    <w:rsid w:val="002E472E"/>
    <w:rsid w:val="002E4796"/>
    <w:rsid w:val="002E5624"/>
    <w:rsid w:val="002E7104"/>
    <w:rsid w:val="002E7476"/>
    <w:rsid w:val="002F19F3"/>
    <w:rsid w:val="002F39CC"/>
    <w:rsid w:val="002F4412"/>
    <w:rsid w:val="002F54BA"/>
    <w:rsid w:val="002F6893"/>
    <w:rsid w:val="00301151"/>
    <w:rsid w:val="003020A2"/>
    <w:rsid w:val="00303ABB"/>
    <w:rsid w:val="0030499E"/>
    <w:rsid w:val="00304FE1"/>
    <w:rsid w:val="00305409"/>
    <w:rsid w:val="003072B1"/>
    <w:rsid w:val="0030755F"/>
    <w:rsid w:val="00310327"/>
    <w:rsid w:val="003112BF"/>
    <w:rsid w:val="0031779F"/>
    <w:rsid w:val="00321EF2"/>
    <w:rsid w:val="003247CC"/>
    <w:rsid w:val="003255BC"/>
    <w:rsid w:val="00327107"/>
    <w:rsid w:val="00330DC3"/>
    <w:rsid w:val="003314F5"/>
    <w:rsid w:val="0033156F"/>
    <w:rsid w:val="003319ED"/>
    <w:rsid w:val="00333A98"/>
    <w:rsid w:val="003353F3"/>
    <w:rsid w:val="0033585D"/>
    <w:rsid w:val="003368F5"/>
    <w:rsid w:val="0033705C"/>
    <w:rsid w:val="00337570"/>
    <w:rsid w:val="00337890"/>
    <w:rsid w:val="00337C9B"/>
    <w:rsid w:val="00340132"/>
    <w:rsid w:val="00344191"/>
    <w:rsid w:val="003449A2"/>
    <w:rsid w:val="00344D69"/>
    <w:rsid w:val="00345F3E"/>
    <w:rsid w:val="0034763E"/>
    <w:rsid w:val="003502EE"/>
    <w:rsid w:val="003513F8"/>
    <w:rsid w:val="0035335D"/>
    <w:rsid w:val="003536B9"/>
    <w:rsid w:val="00354429"/>
    <w:rsid w:val="003557D1"/>
    <w:rsid w:val="003564FF"/>
    <w:rsid w:val="00360995"/>
    <w:rsid w:val="003609EF"/>
    <w:rsid w:val="0036116E"/>
    <w:rsid w:val="00361B52"/>
    <w:rsid w:val="0036231A"/>
    <w:rsid w:val="0036285A"/>
    <w:rsid w:val="00363994"/>
    <w:rsid w:val="00363EDD"/>
    <w:rsid w:val="003701AB"/>
    <w:rsid w:val="0037055B"/>
    <w:rsid w:val="00370A04"/>
    <w:rsid w:val="0037238D"/>
    <w:rsid w:val="00372CCC"/>
    <w:rsid w:val="0037343D"/>
    <w:rsid w:val="00373BD3"/>
    <w:rsid w:val="00373F86"/>
    <w:rsid w:val="00374A86"/>
    <w:rsid w:val="00374DD4"/>
    <w:rsid w:val="00375E57"/>
    <w:rsid w:val="003762A7"/>
    <w:rsid w:val="0037641F"/>
    <w:rsid w:val="0037684C"/>
    <w:rsid w:val="00377177"/>
    <w:rsid w:val="00380035"/>
    <w:rsid w:val="00382373"/>
    <w:rsid w:val="003830EA"/>
    <w:rsid w:val="003836AA"/>
    <w:rsid w:val="00384107"/>
    <w:rsid w:val="00384C6F"/>
    <w:rsid w:val="003859F9"/>
    <w:rsid w:val="00385E9A"/>
    <w:rsid w:val="00390A34"/>
    <w:rsid w:val="00392261"/>
    <w:rsid w:val="00392906"/>
    <w:rsid w:val="00393C64"/>
    <w:rsid w:val="003948CB"/>
    <w:rsid w:val="0039612A"/>
    <w:rsid w:val="0039643E"/>
    <w:rsid w:val="00396D3C"/>
    <w:rsid w:val="00397F52"/>
    <w:rsid w:val="003A0631"/>
    <w:rsid w:val="003A3ADF"/>
    <w:rsid w:val="003A44FB"/>
    <w:rsid w:val="003A517D"/>
    <w:rsid w:val="003A6239"/>
    <w:rsid w:val="003A79EC"/>
    <w:rsid w:val="003B07CF"/>
    <w:rsid w:val="003B163B"/>
    <w:rsid w:val="003B217C"/>
    <w:rsid w:val="003B2EA7"/>
    <w:rsid w:val="003B4961"/>
    <w:rsid w:val="003B74C7"/>
    <w:rsid w:val="003C086F"/>
    <w:rsid w:val="003C17F4"/>
    <w:rsid w:val="003C1EAC"/>
    <w:rsid w:val="003C2B78"/>
    <w:rsid w:val="003C392E"/>
    <w:rsid w:val="003C5800"/>
    <w:rsid w:val="003D07BF"/>
    <w:rsid w:val="003D0A00"/>
    <w:rsid w:val="003D1580"/>
    <w:rsid w:val="003D1968"/>
    <w:rsid w:val="003D2C3F"/>
    <w:rsid w:val="003D4E71"/>
    <w:rsid w:val="003D5B0A"/>
    <w:rsid w:val="003D7885"/>
    <w:rsid w:val="003E0AC9"/>
    <w:rsid w:val="003E15FA"/>
    <w:rsid w:val="003E16C8"/>
    <w:rsid w:val="003E1A36"/>
    <w:rsid w:val="003E1BDA"/>
    <w:rsid w:val="003E1D38"/>
    <w:rsid w:val="003E27DE"/>
    <w:rsid w:val="003E5128"/>
    <w:rsid w:val="003E57FF"/>
    <w:rsid w:val="003E65CD"/>
    <w:rsid w:val="003E6DE4"/>
    <w:rsid w:val="003E7F3B"/>
    <w:rsid w:val="003F0054"/>
    <w:rsid w:val="003F197E"/>
    <w:rsid w:val="003F2EC2"/>
    <w:rsid w:val="003F5361"/>
    <w:rsid w:val="003F5F73"/>
    <w:rsid w:val="003F6F8F"/>
    <w:rsid w:val="004026C4"/>
    <w:rsid w:val="004033C5"/>
    <w:rsid w:val="0040523C"/>
    <w:rsid w:val="004056E0"/>
    <w:rsid w:val="004077AA"/>
    <w:rsid w:val="00407970"/>
    <w:rsid w:val="00410371"/>
    <w:rsid w:val="00411866"/>
    <w:rsid w:val="00411BB3"/>
    <w:rsid w:val="00411C40"/>
    <w:rsid w:val="0041242D"/>
    <w:rsid w:val="00412DB6"/>
    <w:rsid w:val="00414E26"/>
    <w:rsid w:val="00416332"/>
    <w:rsid w:val="00417110"/>
    <w:rsid w:val="00420E86"/>
    <w:rsid w:val="004210BF"/>
    <w:rsid w:val="00421A97"/>
    <w:rsid w:val="00421BB1"/>
    <w:rsid w:val="00423DE9"/>
    <w:rsid w:val="00423F26"/>
    <w:rsid w:val="0042403E"/>
    <w:rsid w:val="004242F1"/>
    <w:rsid w:val="00425BCC"/>
    <w:rsid w:val="00426181"/>
    <w:rsid w:val="00430527"/>
    <w:rsid w:val="00433618"/>
    <w:rsid w:val="00434D46"/>
    <w:rsid w:val="004360BC"/>
    <w:rsid w:val="00437806"/>
    <w:rsid w:val="00437B32"/>
    <w:rsid w:val="004411BF"/>
    <w:rsid w:val="00441210"/>
    <w:rsid w:val="00443E0C"/>
    <w:rsid w:val="00443ED5"/>
    <w:rsid w:val="00444137"/>
    <w:rsid w:val="00444278"/>
    <w:rsid w:val="0044477E"/>
    <w:rsid w:val="004462CF"/>
    <w:rsid w:val="0044646E"/>
    <w:rsid w:val="00450E80"/>
    <w:rsid w:val="00452378"/>
    <w:rsid w:val="00452E07"/>
    <w:rsid w:val="00454487"/>
    <w:rsid w:val="004554EF"/>
    <w:rsid w:val="004565AD"/>
    <w:rsid w:val="0046175B"/>
    <w:rsid w:val="00464346"/>
    <w:rsid w:val="004644EE"/>
    <w:rsid w:val="00464B26"/>
    <w:rsid w:val="00464C2E"/>
    <w:rsid w:val="00466DB9"/>
    <w:rsid w:val="00467418"/>
    <w:rsid w:val="00467911"/>
    <w:rsid w:val="00470901"/>
    <w:rsid w:val="00471795"/>
    <w:rsid w:val="004721AB"/>
    <w:rsid w:val="00472524"/>
    <w:rsid w:val="00472D1E"/>
    <w:rsid w:val="00473DEB"/>
    <w:rsid w:val="00477B1D"/>
    <w:rsid w:val="00480375"/>
    <w:rsid w:val="0048159C"/>
    <w:rsid w:val="0048185F"/>
    <w:rsid w:val="00481D3B"/>
    <w:rsid w:val="00482903"/>
    <w:rsid w:val="004837F0"/>
    <w:rsid w:val="00483C87"/>
    <w:rsid w:val="004845BA"/>
    <w:rsid w:val="0048488C"/>
    <w:rsid w:val="00486A25"/>
    <w:rsid w:val="00490E48"/>
    <w:rsid w:val="0049258B"/>
    <w:rsid w:val="00492F69"/>
    <w:rsid w:val="00493AE9"/>
    <w:rsid w:val="00494107"/>
    <w:rsid w:val="004947A8"/>
    <w:rsid w:val="004950EB"/>
    <w:rsid w:val="004972CC"/>
    <w:rsid w:val="004973E9"/>
    <w:rsid w:val="00497DD1"/>
    <w:rsid w:val="004A1923"/>
    <w:rsid w:val="004A1C74"/>
    <w:rsid w:val="004A3B19"/>
    <w:rsid w:val="004A54E5"/>
    <w:rsid w:val="004B13E5"/>
    <w:rsid w:val="004B1648"/>
    <w:rsid w:val="004B1A9A"/>
    <w:rsid w:val="004B299F"/>
    <w:rsid w:val="004B3D8B"/>
    <w:rsid w:val="004B75B7"/>
    <w:rsid w:val="004B7BE7"/>
    <w:rsid w:val="004B7ECF"/>
    <w:rsid w:val="004C0F59"/>
    <w:rsid w:val="004C13A7"/>
    <w:rsid w:val="004C2A4A"/>
    <w:rsid w:val="004C2E66"/>
    <w:rsid w:val="004D222F"/>
    <w:rsid w:val="004D22DD"/>
    <w:rsid w:val="004D3BF3"/>
    <w:rsid w:val="004D4097"/>
    <w:rsid w:val="004D48A5"/>
    <w:rsid w:val="004D57CD"/>
    <w:rsid w:val="004D63C0"/>
    <w:rsid w:val="004D6409"/>
    <w:rsid w:val="004D65C3"/>
    <w:rsid w:val="004D6C43"/>
    <w:rsid w:val="004E1488"/>
    <w:rsid w:val="004E23F3"/>
    <w:rsid w:val="004E329D"/>
    <w:rsid w:val="004E32F1"/>
    <w:rsid w:val="004E3857"/>
    <w:rsid w:val="004E6D7D"/>
    <w:rsid w:val="004F0478"/>
    <w:rsid w:val="004F05C4"/>
    <w:rsid w:val="004F3B74"/>
    <w:rsid w:val="004F6A05"/>
    <w:rsid w:val="004F7398"/>
    <w:rsid w:val="00501D2D"/>
    <w:rsid w:val="00503AF6"/>
    <w:rsid w:val="00503FE5"/>
    <w:rsid w:val="00506911"/>
    <w:rsid w:val="00507756"/>
    <w:rsid w:val="005130EB"/>
    <w:rsid w:val="005139FD"/>
    <w:rsid w:val="00513A63"/>
    <w:rsid w:val="00514CBE"/>
    <w:rsid w:val="0051580D"/>
    <w:rsid w:val="005179D8"/>
    <w:rsid w:val="00517B47"/>
    <w:rsid w:val="00520860"/>
    <w:rsid w:val="00520A10"/>
    <w:rsid w:val="005216D8"/>
    <w:rsid w:val="0052249C"/>
    <w:rsid w:val="005225F6"/>
    <w:rsid w:val="00523804"/>
    <w:rsid w:val="00524C38"/>
    <w:rsid w:val="0052567C"/>
    <w:rsid w:val="00527CEB"/>
    <w:rsid w:val="0053187C"/>
    <w:rsid w:val="005323C6"/>
    <w:rsid w:val="00532AF1"/>
    <w:rsid w:val="00532B74"/>
    <w:rsid w:val="00534891"/>
    <w:rsid w:val="00535348"/>
    <w:rsid w:val="00540743"/>
    <w:rsid w:val="00540962"/>
    <w:rsid w:val="00542913"/>
    <w:rsid w:val="00544667"/>
    <w:rsid w:val="005447C3"/>
    <w:rsid w:val="005451F6"/>
    <w:rsid w:val="005459AA"/>
    <w:rsid w:val="0054668F"/>
    <w:rsid w:val="005469CC"/>
    <w:rsid w:val="00546DCD"/>
    <w:rsid w:val="00547111"/>
    <w:rsid w:val="00547399"/>
    <w:rsid w:val="0054741B"/>
    <w:rsid w:val="0055236C"/>
    <w:rsid w:val="00552F82"/>
    <w:rsid w:val="00553AF3"/>
    <w:rsid w:val="00554610"/>
    <w:rsid w:val="005557EB"/>
    <w:rsid w:val="00556851"/>
    <w:rsid w:val="00556BB3"/>
    <w:rsid w:val="005574EB"/>
    <w:rsid w:val="00557D6C"/>
    <w:rsid w:val="0056295B"/>
    <w:rsid w:val="00562E4F"/>
    <w:rsid w:val="0056421E"/>
    <w:rsid w:val="00564D2B"/>
    <w:rsid w:val="005703BE"/>
    <w:rsid w:val="00572EE3"/>
    <w:rsid w:val="00574E4E"/>
    <w:rsid w:val="00575009"/>
    <w:rsid w:val="00576A9F"/>
    <w:rsid w:val="005800EF"/>
    <w:rsid w:val="00582E1A"/>
    <w:rsid w:val="00584E78"/>
    <w:rsid w:val="005854C2"/>
    <w:rsid w:val="00586871"/>
    <w:rsid w:val="0059083C"/>
    <w:rsid w:val="00591ABE"/>
    <w:rsid w:val="005920BC"/>
    <w:rsid w:val="00592796"/>
    <w:rsid w:val="00592D74"/>
    <w:rsid w:val="00593F9E"/>
    <w:rsid w:val="00596CC5"/>
    <w:rsid w:val="00597137"/>
    <w:rsid w:val="005A02F4"/>
    <w:rsid w:val="005A1048"/>
    <w:rsid w:val="005A3A32"/>
    <w:rsid w:val="005A5F29"/>
    <w:rsid w:val="005B06CB"/>
    <w:rsid w:val="005B1D2E"/>
    <w:rsid w:val="005B26EA"/>
    <w:rsid w:val="005B2CA4"/>
    <w:rsid w:val="005B2E91"/>
    <w:rsid w:val="005B5C47"/>
    <w:rsid w:val="005B5C93"/>
    <w:rsid w:val="005B5CBF"/>
    <w:rsid w:val="005B5F68"/>
    <w:rsid w:val="005B6EC3"/>
    <w:rsid w:val="005B71BB"/>
    <w:rsid w:val="005C016D"/>
    <w:rsid w:val="005C03FA"/>
    <w:rsid w:val="005C1EFD"/>
    <w:rsid w:val="005C2768"/>
    <w:rsid w:val="005C3D21"/>
    <w:rsid w:val="005C43B9"/>
    <w:rsid w:val="005C4415"/>
    <w:rsid w:val="005C47BD"/>
    <w:rsid w:val="005C484D"/>
    <w:rsid w:val="005C48F6"/>
    <w:rsid w:val="005C4EEF"/>
    <w:rsid w:val="005C51C4"/>
    <w:rsid w:val="005C5304"/>
    <w:rsid w:val="005C57F4"/>
    <w:rsid w:val="005C596B"/>
    <w:rsid w:val="005C59E1"/>
    <w:rsid w:val="005D233B"/>
    <w:rsid w:val="005D3B3F"/>
    <w:rsid w:val="005D7A9E"/>
    <w:rsid w:val="005E1DFF"/>
    <w:rsid w:val="005E235C"/>
    <w:rsid w:val="005E2566"/>
    <w:rsid w:val="005E2BF8"/>
    <w:rsid w:val="005E2C44"/>
    <w:rsid w:val="005E2E61"/>
    <w:rsid w:val="005E30E5"/>
    <w:rsid w:val="005E340A"/>
    <w:rsid w:val="005E3781"/>
    <w:rsid w:val="005E4304"/>
    <w:rsid w:val="005E520E"/>
    <w:rsid w:val="005E7107"/>
    <w:rsid w:val="005E780E"/>
    <w:rsid w:val="005F22A8"/>
    <w:rsid w:val="005F365E"/>
    <w:rsid w:val="005F3E2C"/>
    <w:rsid w:val="005F577A"/>
    <w:rsid w:val="005F707C"/>
    <w:rsid w:val="005F78BA"/>
    <w:rsid w:val="005F7D69"/>
    <w:rsid w:val="00600B0E"/>
    <w:rsid w:val="006014A7"/>
    <w:rsid w:val="006019EF"/>
    <w:rsid w:val="006032C8"/>
    <w:rsid w:val="00604686"/>
    <w:rsid w:val="0060526D"/>
    <w:rsid w:val="00605FF5"/>
    <w:rsid w:val="00606226"/>
    <w:rsid w:val="006065B1"/>
    <w:rsid w:val="00607CEC"/>
    <w:rsid w:val="00610DFA"/>
    <w:rsid w:val="00611991"/>
    <w:rsid w:val="00611AC4"/>
    <w:rsid w:val="00612109"/>
    <w:rsid w:val="0061249B"/>
    <w:rsid w:val="00613074"/>
    <w:rsid w:val="00614129"/>
    <w:rsid w:val="006149C5"/>
    <w:rsid w:val="0061607D"/>
    <w:rsid w:val="006166BF"/>
    <w:rsid w:val="00616D5E"/>
    <w:rsid w:val="00617D48"/>
    <w:rsid w:val="00620181"/>
    <w:rsid w:val="006205E0"/>
    <w:rsid w:val="00621188"/>
    <w:rsid w:val="006212C0"/>
    <w:rsid w:val="0062414C"/>
    <w:rsid w:val="00624B75"/>
    <w:rsid w:val="006255CD"/>
    <w:rsid w:val="006257ED"/>
    <w:rsid w:val="00626191"/>
    <w:rsid w:val="006263B4"/>
    <w:rsid w:val="0062663E"/>
    <w:rsid w:val="00627F73"/>
    <w:rsid w:val="006301CB"/>
    <w:rsid w:val="00633867"/>
    <w:rsid w:val="00636D8B"/>
    <w:rsid w:val="00636FFF"/>
    <w:rsid w:val="00637863"/>
    <w:rsid w:val="00641498"/>
    <w:rsid w:val="00643229"/>
    <w:rsid w:val="00643784"/>
    <w:rsid w:val="006443F1"/>
    <w:rsid w:val="00646B0A"/>
    <w:rsid w:val="00650128"/>
    <w:rsid w:val="006507C6"/>
    <w:rsid w:val="00651D99"/>
    <w:rsid w:val="0065376B"/>
    <w:rsid w:val="00654004"/>
    <w:rsid w:val="00654272"/>
    <w:rsid w:val="00654BE7"/>
    <w:rsid w:val="00654C98"/>
    <w:rsid w:val="006551C7"/>
    <w:rsid w:val="006556D5"/>
    <w:rsid w:val="006574A7"/>
    <w:rsid w:val="006635E7"/>
    <w:rsid w:val="006647AA"/>
    <w:rsid w:val="00664853"/>
    <w:rsid w:val="00665C47"/>
    <w:rsid w:val="00665FF0"/>
    <w:rsid w:val="0066647C"/>
    <w:rsid w:val="006666FD"/>
    <w:rsid w:val="0067473A"/>
    <w:rsid w:val="00680A81"/>
    <w:rsid w:val="006836ED"/>
    <w:rsid w:val="0068388C"/>
    <w:rsid w:val="0068429A"/>
    <w:rsid w:val="00685837"/>
    <w:rsid w:val="0069015D"/>
    <w:rsid w:val="00690E45"/>
    <w:rsid w:val="006929EE"/>
    <w:rsid w:val="00693A97"/>
    <w:rsid w:val="00693B48"/>
    <w:rsid w:val="00695808"/>
    <w:rsid w:val="00695A03"/>
    <w:rsid w:val="00695D6E"/>
    <w:rsid w:val="00696A4F"/>
    <w:rsid w:val="0069704E"/>
    <w:rsid w:val="006970B2"/>
    <w:rsid w:val="006A0B62"/>
    <w:rsid w:val="006A1EE8"/>
    <w:rsid w:val="006A2009"/>
    <w:rsid w:val="006B00EA"/>
    <w:rsid w:val="006B0747"/>
    <w:rsid w:val="006B0EB5"/>
    <w:rsid w:val="006B2077"/>
    <w:rsid w:val="006B43EC"/>
    <w:rsid w:val="006B46FB"/>
    <w:rsid w:val="006B502F"/>
    <w:rsid w:val="006B7593"/>
    <w:rsid w:val="006C04BD"/>
    <w:rsid w:val="006C04C8"/>
    <w:rsid w:val="006C201D"/>
    <w:rsid w:val="006C2F3C"/>
    <w:rsid w:val="006C52C5"/>
    <w:rsid w:val="006C6072"/>
    <w:rsid w:val="006D38B6"/>
    <w:rsid w:val="006D39ED"/>
    <w:rsid w:val="006D4B48"/>
    <w:rsid w:val="006D5012"/>
    <w:rsid w:val="006D7D3C"/>
    <w:rsid w:val="006E04AD"/>
    <w:rsid w:val="006E21FB"/>
    <w:rsid w:val="006E285C"/>
    <w:rsid w:val="006E3570"/>
    <w:rsid w:val="006E5057"/>
    <w:rsid w:val="006E5A58"/>
    <w:rsid w:val="006E692F"/>
    <w:rsid w:val="006F0DE7"/>
    <w:rsid w:val="006F248D"/>
    <w:rsid w:val="006F3F3F"/>
    <w:rsid w:val="006F4262"/>
    <w:rsid w:val="006F5F95"/>
    <w:rsid w:val="006F6AB0"/>
    <w:rsid w:val="00703883"/>
    <w:rsid w:val="00704DD1"/>
    <w:rsid w:val="007059CF"/>
    <w:rsid w:val="00706E96"/>
    <w:rsid w:val="00707DCD"/>
    <w:rsid w:val="00707E4C"/>
    <w:rsid w:val="00707FF5"/>
    <w:rsid w:val="007117D8"/>
    <w:rsid w:val="00713E0C"/>
    <w:rsid w:val="00714B27"/>
    <w:rsid w:val="00714F6A"/>
    <w:rsid w:val="007159C3"/>
    <w:rsid w:val="00716E52"/>
    <w:rsid w:val="007176AD"/>
    <w:rsid w:val="007176FF"/>
    <w:rsid w:val="00717710"/>
    <w:rsid w:val="007179CC"/>
    <w:rsid w:val="00720FB7"/>
    <w:rsid w:val="0072258E"/>
    <w:rsid w:val="007235B5"/>
    <w:rsid w:val="00723FF3"/>
    <w:rsid w:val="0072570E"/>
    <w:rsid w:val="00730245"/>
    <w:rsid w:val="00730B85"/>
    <w:rsid w:val="00731761"/>
    <w:rsid w:val="00736E2D"/>
    <w:rsid w:val="007403B3"/>
    <w:rsid w:val="007407CB"/>
    <w:rsid w:val="00742109"/>
    <w:rsid w:val="00744636"/>
    <w:rsid w:val="0074500F"/>
    <w:rsid w:val="007462BB"/>
    <w:rsid w:val="00747CDA"/>
    <w:rsid w:val="007513CE"/>
    <w:rsid w:val="007536FE"/>
    <w:rsid w:val="00753765"/>
    <w:rsid w:val="00753AE1"/>
    <w:rsid w:val="00753F63"/>
    <w:rsid w:val="0075498B"/>
    <w:rsid w:val="007553E3"/>
    <w:rsid w:val="007609AE"/>
    <w:rsid w:val="00762EC6"/>
    <w:rsid w:val="007641C6"/>
    <w:rsid w:val="007651B6"/>
    <w:rsid w:val="00770677"/>
    <w:rsid w:val="007712A9"/>
    <w:rsid w:val="007718DD"/>
    <w:rsid w:val="0077231A"/>
    <w:rsid w:val="00772A3B"/>
    <w:rsid w:val="00772BB8"/>
    <w:rsid w:val="007730E7"/>
    <w:rsid w:val="00773465"/>
    <w:rsid w:val="00775116"/>
    <w:rsid w:val="00775849"/>
    <w:rsid w:val="007807CD"/>
    <w:rsid w:val="0078094E"/>
    <w:rsid w:val="0078404A"/>
    <w:rsid w:val="0078516E"/>
    <w:rsid w:val="007861D1"/>
    <w:rsid w:val="00786471"/>
    <w:rsid w:val="00787BB8"/>
    <w:rsid w:val="00792342"/>
    <w:rsid w:val="00792C49"/>
    <w:rsid w:val="00793B71"/>
    <w:rsid w:val="00794CEF"/>
    <w:rsid w:val="007977A8"/>
    <w:rsid w:val="007A4B4D"/>
    <w:rsid w:val="007A4F16"/>
    <w:rsid w:val="007A5A88"/>
    <w:rsid w:val="007B0644"/>
    <w:rsid w:val="007B1B63"/>
    <w:rsid w:val="007B1FF2"/>
    <w:rsid w:val="007B27A3"/>
    <w:rsid w:val="007B512A"/>
    <w:rsid w:val="007B6844"/>
    <w:rsid w:val="007B68D9"/>
    <w:rsid w:val="007B6F53"/>
    <w:rsid w:val="007B74B0"/>
    <w:rsid w:val="007B7CD6"/>
    <w:rsid w:val="007C1DBF"/>
    <w:rsid w:val="007C2097"/>
    <w:rsid w:val="007C2350"/>
    <w:rsid w:val="007C2CE1"/>
    <w:rsid w:val="007C38C5"/>
    <w:rsid w:val="007C3F60"/>
    <w:rsid w:val="007C467C"/>
    <w:rsid w:val="007C4ACF"/>
    <w:rsid w:val="007C4E07"/>
    <w:rsid w:val="007C5CA4"/>
    <w:rsid w:val="007C77C2"/>
    <w:rsid w:val="007D0A3D"/>
    <w:rsid w:val="007D1AB9"/>
    <w:rsid w:val="007D1E04"/>
    <w:rsid w:val="007D4A76"/>
    <w:rsid w:val="007D52C7"/>
    <w:rsid w:val="007D617D"/>
    <w:rsid w:val="007D6A07"/>
    <w:rsid w:val="007E000C"/>
    <w:rsid w:val="007E06AB"/>
    <w:rsid w:val="007E1210"/>
    <w:rsid w:val="007E1E8B"/>
    <w:rsid w:val="007E23C4"/>
    <w:rsid w:val="007E3CCB"/>
    <w:rsid w:val="007E5C29"/>
    <w:rsid w:val="007E5D59"/>
    <w:rsid w:val="007F048D"/>
    <w:rsid w:val="007F0E0B"/>
    <w:rsid w:val="007F37DE"/>
    <w:rsid w:val="007F4F6E"/>
    <w:rsid w:val="007F7259"/>
    <w:rsid w:val="007F7FAA"/>
    <w:rsid w:val="0080053A"/>
    <w:rsid w:val="0080054E"/>
    <w:rsid w:val="00801495"/>
    <w:rsid w:val="0080185B"/>
    <w:rsid w:val="00802A78"/>
    <w:rsid w:val="008033F6"/>
    <w:rsid w:val="00803BAA"/>
    <w:rsid w:val="008040A8"/>
    <w:rsid w:val="0080417A"/>
    <w:rsid w:val="008041D8"/>
    <w:rsid w:val="00804B75"/>
    <w:rsid w:val="0080525A"/>
    <w:rsid w:val="008056B5"/>
    <w:rsid w:val="008059B1"/>
    <w:rsid w:val="008059DA"/>
    <w:rsid w:val="00805C44"/>
    <w:rsid w:val="00807E2F"/>
    <w:rsid w:val="00810818"/>
    <w:rsid w:val="0081178F"/>
    <w:rsid w:val="008117F9"/>
    <w:rsid w:val="008123A9"/>
    <w:rsid w:val="0081464A"/>
    <w:rsid w:val="00816118"/>
    <w:rsid w:val="0081738C"/>
    <w:rsid w:val="00817A91"/>
    <w:rsid w:val="00822186"/>
    <w:rsid w:val="008237D1"/>
    <w:rsid w:val="00825C38"/>
    <w:rsid w:val="00825FD1"/>
    <w:rsid w:val="008279FA"/>
    <w:rsid w:val="00833103"/>
    <w:rsid w:val="00835133"/>
    <w:rsid w:val="00837BE6"/>
    <w:rsid w:val="0084172E"/>
    <w:rsid w:val="0084229F"/>
    <w:rsid w:val="00842943"/>
    <w:rsid w:val="00843F3E"/>
    <w:rsid w:val="00844361"/>
    <w:rsid w:val="0084617E"/>
    <w:rsid w:val="00847608"/>
    <w:rsid w:val="00847947"/>
    <w:rsid w:val="00847BFD"/>
    <w:rsid w:val="00847E98"/>
    <w:rsid w:val="0085017D"/>
    <w:rsid w:val="00850C14"/>
    <w:rsid w:val="00851401"/>
    <w:rsid w:val="00851455"/>
    <w:rsid w:val="00852F84"/>
    <w:rsid w:val="00853534"/>
    <w:rsid w:val="0085390A"/>
    <w:rsid w:val="008539A3"/>
    <w:rsid w:val="00854337"/>
    <w:rsid w:val="00855445"/>
    <w:rsid w:val="00855819"/>
    <w:rsid w:val="00856807"/>
    <w:rsid w:val="0085719A"/>
    <w:rsid w:val="00857861"/>
    <w:rsid w:val="00861C42"/>
    <w:rsid w:val="008626E7"/>
    <w:rsid w:val="0086381E"/>
    <w:rsid w:val="0086783D"/>
    <w:rsid w:val="00870E73"/>
    <w:rsid w:val="00870EE7"/>
    <w:rsid w:val="00871E72"/>
    <w:rsid w:val="0087258F"/>
    <w:rsid w:val="008739BC"/>
    <w:rsid w:val="00873F45"/>
    <w:rsid w:val="0087551F"/>
    <w:rsid w:val="00875520"/>
    <w:rsid w:val="008769DE"/>
    <w:rsid w:val="0088133F"/>
    <w:rsid w:val="008818CB"/>
    <w:rsid w:val="00882266"/>
    <w:rsid w:val="00882577"/>
    <w:rsid w:val="0088516F"/>
    <w:rsid w:val="008863B9"/>
    <w:rsid w:val="00891083"/>
    <w:rsid w:val="0089194F"/>
    <w:rsid w:val="00892360"/>
    <w:rsid w:val="008949BA"/>
    <w:rsid w:val="008954CC"/>
    <w:rsid w:val="00895581"/>
    <w:rsid w:val="00896496"/>
    <w:rsid w:val="00897E89"/>
    <w:rsid w:val="008A1071"/>
    <w:rsid w:val="008A3422"/>
    <w:rsid w:val="008A3A72"/>
    <w:rsid w:val="008A3C07"/>
    <w:rsid w:val="008A42C7"/>
    <w:rsid w:val="008A45A6"/>
    <w:rsid w:val="008A5F6D"/>
    <w:rsid w:val="008A6C1D"/>
    <w:rsid w:val="008A78E0"/>
    <w:rsid w:val="008A7F57"/>
    <w:rsid w:val="008B0717"/>
    <w:rsid w:val="008B1257"/>
    <w:rsid w:val="008B1551"/>
    <w:rsid w:val="008B16C7"/>
    <w:rsid w:val="008B27B6"/>
    <w:rsid w:val="008B304B"/>
    <w:rsid w:val="008B4527"/>
    <w:rsid w:val="008B4ABD"/>
    <w:rsid w:val="008B4E53"/>
    <w:rsid w:val="008C0742"/>
    <w:rsid w:val="008C39E5"/>
    <w:rsid w:val="008C4138"/>
    <w:rsid w:val="008C60A0"/>
    <w:rsid w:val="008C61B1"/>
    <w:rsid w:val="008C659E"/>
    <w:rsid w:val="008C6E3E"/>
    <w:rsid w:val="008C7E9F"/>
    <w:rsid w:val="008D1DBA"/>
    <w:rsid w:val="008D2D2F"/>
    <w:rsid w:val="008D2EB4"/>
    <w:rsid w:val="008D3118"/>
    <w:rsid w:val="008D3AB6"/>
    <w:rsid w:val="008D5B2E"/>
    <w:rsid w:val="008D5B8C"/>
    <w:rsid w:val="008D6081"/>
    <w:rsid w:val="008D6320"/>
    <w:rsid w:val="008E22E1"/>
    <w:rsid w:val="008E577D"/>
    <w:rsid w:val="008E7C8A"/>
    <w:rsid w:val="008F2291"/>
    <w:rsid w:val="008F314E"/>
    <w:rsid w:val="008F3789"/>
    <w:rsid w:val="008F3E25"/>
    <w:rsid w:val="008F597D"/>
    <w:rsid w:val="008F6588"/>
    <w:rsid w:val="008F686C"/>
    <w:rsid w:val="008F73B0"/>
    <w:rsid w:val="008F7EB1"/>
    <w:rsid w:val="009019CD"/>
    <w:rsid w:val="00903B0E"/>
    <w:rsid w:val="00903B9C"/>
    <w:rsid w:val="00910073"/>
    <w:rsid w:val="00912100"/>
    <w:rsid w:val="00912DB5"/>
    <w:rsid w:val="009140BE"/>
    <w:rsid w:val="009144A3"/>
    <w:rsid w:val="009148A9"/>
    <w:rsid w:val="009148DE"/>
    <w:rsid w:val="00914C7E"/>
    <w:rsid w:val="00914DC6"/>
    <w:rsid w:val="0091579A"/>
    <w:rsid w:val="00915813"/>
    <w:rsid w:val="00917044"/>
    <w:rsid w:val="009172AC"/>
    <w:rsid w:val="009177B7"/>
    <w:rsid w:val="00917DB0"/>
    <w:rsid w:val="00921291"/>
    <w:rsid w:val="00923A4E"/>
    <w:rsid w:val="00925D94"/>
    <w:rsid w:val="00926513"/>
    <w:rsid w:val="009306E2"/>
    <w:rsid w:val="00932144"/>
    <w:rsid w:val="00934D0D"/>
    <w:rsid w:val="00934D97"/>
    <w:rsid w:val="00935E88"/>
    <w:rsid w:val="009366F4"/>
    <w:rsid w:val="009404CC"/>
    <w:rsid w:val="00941E30"/>
    <w:rsid w:val="00943370"/>
    <w:rsid w:val="0094572D"/>
    <w:rsid w:val="00946607"/>
    <w:rsid w:val="00951201"/>
    <w:rsid w:val="0095209D"/>
    <w:rsid w:val="00952492"/>
    <w:rsid w:val="009547E7"/>
    <w:rsid w:val="00954FE0"/>
    <w:rsid w:val="00955CDE"/>
    <w:rsid w:val="00955F29"/>
    <w:rsid w:val="00956457"/>
    <w:rsid w:val="00957031"/>
    <w:rsid w:val="00957AF8"/>
    <w:rsid w:val="00957FCB"/>
    <w:rsid w:val="00960840"/>
    <w:rsid w:val="00960E05"/>
    <w:rsid w:val="00961E6D"/>
    <w:rsid w:val="00962714"/>
    <w:rsid w:val="00963528"/>
    <w:rsid w:val="00963F06"/>
    <w:rsid w:val="00965CFE"/>
    <w:rsid w:val="00967C74"/>
    <w:rsid w:val="00971262"/>
    <w:rsid w:val="0097136B"/>
    <w:rsid w:val="00972A0D"/>
    <w:rsid w:val="00972CD8"/>
    <w:rsid w:val="00972E4D"/>
    <w:rsid w:val="00973494"/>
    <w:rsid w:val="009744C1"/>
    <w:rsid w:val="0097520B"/>
    <w:rsid w:val="009769D5"/>
    <w:rsid w:val="009777D9"/>
    <w:rsid w:val="009801A3"/>
    <w:rsid w:val="00980B3C"/>
    <w:rsid w:val="0098123E"/>
    <w:rsid w:val="009814DF"/>
    <w:rsid w:val="00981895"/>
    <w:rsid w:val="009822B3"/>
    <w:rsid w:val="00983C4C"/>
    <w:rsid w:val="0098510B"/>
    <w:rsid w:val="00985E21"/>
    <w:rsid w:val="00987100"/>
    <w:rsid w:val="009873AF"/>
    <w:rsid w:val="00987D05"/>
    <w:rsid w:val="009918B4"/>
    <w:rsid w:val="009918FD"/>
    <w:rsid w:val="00991B88"/>
    <w:rsid w:val="00992D22"/>
    <w:rsid w:val="00993120"/>
    <w:rsid w:val="0099553C"/>
    <w:rsid w:val="00995835"/>
    <w:rsid w:val="009964B1"/>
    <w:rsid w:val="00996B12"/>
    <w:rsid w:val="00996F98"/>
    <w:rsid w:val="009A2A0E"/>
    <w:rsid w:val="009A2EF3"/>
    <w:rsid w:val="009A5753"/>
    <w:rsid w:val="009A579D"/>
    <w:rsid w:val="009B0875"/>
    <w:rsid w:val="009B08B7"/>
    <w:rsid w:val="009B0DE6"/>
    <w:rsid w:val="009B11D4"/>
    <w:rsid w:val="009B13B9"/>
    <w:rsid w:val="009B53D3"/>
    <w:rsid w:val="009B5A4C"/>
    <w:rsid w:val="009B5B89"/>
    <w:rsid w:val="009C1862"/>
    <w:rsid w:val="009C2121"/>
    <w:rsid w:val="009C27F2"/>
    <w:rsid w:val="009C44A8"/>
    <w:rsid w:val="009C5D77"/>
    <w:rsid w:val="009C5E6A"/>
    <w:rsid w:val="009C7B21"/>
    <w:rsid w:val="009D2C1E"/>
    <w:rsid w:val="009D2F80"/>
    <w:rsid w:val="009D34AA"/>
    <w:rsid w:val="009D3E43"/>
    <w:rsid w:val="009D608E"/>
    <w:rsid w:val="009D7B22"/>
    <w:rsid w:val="009E01E8"/>
    <w:rsid w:val="009E0F90"/>
    <w:rsid w:val="009E12CD"/>
    <w:rsid w:val="009E225D"/>
    <w:rsid w:val="009E2A15"/>
    <w:rsid w:val="009E2C79"/>
    <w:rsid w:val="009E3297"/>
    <w:rsid w:val="009E484F"/>
    <w:rsid w:val="009E5295"/>
    <w:rsid w:val="009F2C29"/>
    <w:rsid w:val="009F354B"/>
    <w:rsid w:val="009F7079"/>
    <w:rsid w:val="009F734F"/>
    <w:rsid w:val="00A00284"/>
    <w:rsid w:val="00A00743"/>
    <w:rsid w:val="00A01A27"/>
    <w:rsid w:val="00A01FA7"/>
    <w:rsid w:val="00A02A65"/>
    <w:rsid w:val="00A03486"/>
    <w:rsid w:val="00A04800"/>
    <w:rsid w:val="00A04C24"/>
    <w:rsid w:val="00A0602C"/>
    <w:rsid w:val="00A063F2"/>
    <w:rsid w:val="00A06F6F"/>
    <w:rsid w:val="00A0730C"/>
    <w:rsid w:val="00A10C45"/>
    <w:rsid w:val="00A11536"/>
    <w:rsid w:val="00A115BE"/>
    <w:rsid w:val="00A11EBE"/>
    <w:rsid w:val="00A1221D"/>
    <w:rsid w:val="00A12BBC"/>
    <w:rsid w:val="00A13529"/>
    <w:rsid w:val="00A1354A"/>
    <w:rsid w:val="00A13863"/>
    <w:rsid w:val="00A13A77"/>
    <w:rsid w:val="00A13FCD"/>
    <w:rsid w:val="00A1508D"/>
    <w:rsid w:val="00A1762A"/>
    <w:rsid w:val="00A2110A"/>
    <w:rsid w:val="00A2146D"/>
    <w:rsid w:val="00A23FB9"/>
    <w:rsid w:val="00A2427F"/>
    <w:rsid w:val="00A246B6"/>
    <w:rsid w:val="00A24937"/>
    <w:rsid w:val="00A25EDA"/>
    <w:rsid w:val="00A30249"/>
    <w:rsid w:val="00A311F4"/>
    <w:rsid w:val="00A32573"/>
    <w:rsid w:val="00A32EB0"/>
    <w:rsid w:val="00A40E17"/>
    <w:rsid w:val="00A41DEE"/>
    <w:rsid w:val="00A42720"/>
    <w:rsid w:val="00A42F0B"/>
    <w:rsid w:val="00A44F13"/>
    <w:rsid w:val="00A4642A"/>
    <w:rsid w:val="00A4770E"/>
    <w:rsid w:val="00A47E70"/>
    <w:rsid w:val="00A50CF0"/>
    <w:rsid w:val="00A51067"/>
    <w:rsid w:val="00A51B1A"/>
    <w:rsid w:val="00A52EA7"/>
    <w:rsid w:val="00A52FCE"/>
    <w:rsid w:val="00A5320E"/>
    <w:rsid w:val="00A53216"/>
    <w:rsid w:val="00A55CA8"/>
    <w:rsid w:val="00A57473"/>
    <w:rsid w:val="00A57BB6"/>
    <w:rsid w:val="00A6108A"/>
    <w:rsid w:val="00A617FF"/>
    <w:rsid w:val="00A61B4B"/>
    <w:rsid w:val="00A61BFD"/>
    <w:rsid w:val="00A623A3"/>
    <w:rsid w:val="00A6349C"/>
    <w:rsid w:val="00A63C50"/>
    <w:rsid w:val="00A64504"/>
    <w:rsid w:val="00A70874"/>
    <w:rsid w:val="00A72769"/>
    <w:rsid w:val="00A7423A"/>
    <w:rsid w:val="00A74D53"/>
    <w:rsid w:val="00A75040"/>
    <w:rsid w:val="00A762F5"/>
    <w:rsid w:val="00A7671C"/>
    <w:rsid w:val="00A77702"/>
    <w:rsid w:val="00A80CF4"/>
    <w:rsid w:val="00A82D25"/>
    <w:rsid w:val="00A83A72"/>
    <w:rsid w:val="00A83E36"/>
    <w:rsid w:val="00A85050"/>
    <w:rsid w:val="00A858D1"/>
    <w:rsid w:val="00A85ED3"/>
    <w:rsid w:val="00A92839"/>
    <w:rsid w:val="00A9304D"/>
    <w:rsid w:val="00A93244"/>
    <w:rsid w:val="00A94C1B"/>
    <w:rsid w:val="00A95A40"/>
    <w:rsid w:val="00A96090"/>
    <w:rsid w:val="00A97523"/>
    <w:rsid w:val="00AA041E"/>
    <w:rsid w:val="00AA0571"/>
    <w:rsid w:val="00AA06DF"/>
    <w:rsid w:val="00AA2C26"/>
    <w:rsid w:val="00AA2CBC"/>
    <w:rsid w:val="00AA5E7D"/>
    <w:rsid w:val="00AA6F05"/>
    <w:rsid w:val="00AA7153"/>
    <w:rsid w:val="00AB07ED"/>
    <w:rsid w:val="00AB0E48"/>
    <w:rsid w:val="00AB20C7"/>
    <w:rsid w:val="00AB2B02"/>
    <w:rsid w:val="00AB3C72"/>
    <w:rsid w:val="00AB4278"/>
    <w:rsid w:val="00AB56F4"/>
    <w:rsid w:val="00AB577E"/>
    <w:rsid w:val="00AB64A5"/>
    <w:rsid w:val="00AB7466"/>
    <w:rsid w:val="00AB7D94"/>
    <w:rsid w:val="00AC06D1"/>
    <w:rsid w:val="00AC3E84"/>
    <w:rsid w:val="00AC3FAC"/>
    <w:rsid w:val="00AC469D"/>
    <w:rsid w:val="00AC46D5"/>
    <w:rsid w:val="00AC481F"/>
    <w:rsid w:val="00AC5820"/>
    <w:rsid w:val="00AC60ED"/>
    <w:rsid w:val="00AC65A9"/>
    <w:rsid w:val="00AC6654"/>
    <w:rsid w:val="00AC70E3"/>
    <w:rsid w:val="00AD1B05"/>
    <w:rsid w:val="00AD1CD8"/>
    <w:rsid w:val="00AD2F6A"/>
    <w:rsid w:val="00AD3AD4"/>
    <w:rsid w:val="00AD3DF6"/>
    <w:rsid w:val="00AD3FFA"/>
    <w:rsid w:val="00AD4747"/>
    <w:rsid w:val="00AD4C69"/>
    <w:rsid w:val="00AD4FED"/>
    <w:rsid w:val="00AD5AE6"/>
    <w:rsid w:val="00AD5D96"/>
    <w:rsid w:val="00AD61E0"/>
    <w:rsid w:val="00AD6963"/>
    <w:rsid w:val="00AD6F8E"/>
    <w:rsid w:val="00AD7604"/>
    <w:rsid w:val="00AE0725"/>
    <w:rsid w:val="00AE083D"/>
    <w:rsid w:val="00AE162E"/>
    <w:rsid w:val="00AE3531"/>
    <w:rsid w:val="00AE3A08"/>
    <w:rsid w:val="00AE3AD3"/>
    <w:rsid w:val="00AE4BB2"/>
    <w:rsid w:val="00AE54C2"/>
    <w:rsid w:val="00AE69B6"/>
    <w:rsid w:val="00AE76AA"/>
    <w:rsid w:val="00AF0854"/>
    <w:rsid w:val="00AF233E"/>
    <w:rsid w:val="00AF2954"/>
    <w:rsid w:val="00AF2E38"/>
    <w:rsid w:val="00AF2F92"/>
    <w:rsid w:val="00AF6406"/>
    <w:rsid w:val="00AF6B22"/>
    <w:rsid w:val="00AF6F7A"/>
    <w:rsid w:val="00AF77F4"/>
    <w:rsid w:val="00B01171"/>
    <w:rsid w:val="00B037AC"/>
    <w:rsid w:val="00B044FE"/>
    <w:rsid w:val="00B04809"/>
    <w:rsid w:val="00B06011"/>
    <w:rsid w:val="00B06AC0"/>
    <w:rsid w:val="00B071D7"/>
    <w:rsid w:val="00B07BF0"/>
    <w:rsid w:val="00B07F5B"/>
    <w:rsid w:val="00B109F2"/>
    <w:rsid w:val="00B1396B"/>
    <w:rsid w:val="00B14511"/>
    <w:rsid w:val="00B14F1B"/>
    <w:rsid w:val="00B15075"/>
    <w:rsid w:val="00B16AED"/>
    <w:rsid w:val="00B206DA"/>
    <w:rsid w:val="00B20988"/>
    <w:rsid w:val="00B210D7"/>
    <w:rsid w:val="00B230C5"/>
    <w:rsid w:val="00B23520"/>
    <w:rsid w:val="00B23D16"/>
    <w:rsid w:val="00B244E1"/>
    <w:rsid w:val="00B24A66"/>
    <w:rsid w:val="00B258A6"/>
    <w:rsid w:val="00B258BB"/>
    <w:rsid w:val="00B259FD"/>
    <w:rsid w:val="00B26945"/>
    <w:rsid w:val="00B305E2"/>
    <w:rsid w:val="00B31A79"/>
    <w:rsid w:val="00B3233E"/>
    <w:rsid w:val="00B326B7"/>
    <w:rsid w:val="00B35E1A"/>
    <w:rsid w:val="00B35F20"/>
    <w:rsid w:val="00B401FD"/>
    <w:rsid w:val="00B406ED"/>
    <w:rsid w:val="00B4271F"/>
    <w:rsid w:val="00B42878"/>
    <w:rsid w:val="00B42A64"/>
    <w:rsid w:val="00B43147"/>
    <w:rsid w:val="00B43149"/>
    <w:rsid w:val="00B43F52"/>
    <w:rsid w:val="00B45A85"/>
    <w:rsid w:val="00B46C1F"/>
    <w:rsid w:val="00B52C49"/>
    <w:rsid w:val="00B53D96"/>
    <w:rsid w:val="00B5548F"/>
    <w:rsid w:val="00B61A70"/>
    <w:rsid w:val="00B640E9"/>
    <w:rsid w:val="00B6478F"/>
    <w:rsid w:val="00B66462"/>
    <w:rsid w:val="00B67B97"/>
    <w:rsid w:val="00B72072"/>
    <w:rsid w:val="00B72349"/>
    <w:rsid w:val="00B766D2"/>
    <w:rsid w:val="00B76ECA"/>
    <w:rsid w:val="00B7798C"/>
    <w:rsid w:val="00B82CE0"/>
    <w:rsid w:val="00B82DDE"/>
    <w:rsid w:val="00B91676"/>
    <w:rsid w:val="00B92448"/>
    <w:rsid w:val="00B92DD3"/>
    <w:rsid w:val="00B95186"/>
    <w:rsid w:val="00B9568A"/>
    <w:rsid w:val="00B96031"/>
    <w:rsid w:val="00B968C8"/>
    <w:rsid w:val="00BA07F1"/>
    <w:rsid w:val="00BA227E"/>
    <w:rsid w:val="00BA2AD7"/>
    <w:rsid w:val="00BA322E"/>
    <w:rsid w:val="00BA3EC5"/>
    <w:rsid w:val="00BA51D9"/>
    <w:rsid w:val="00BA5872"/>
    <w:rsid w:val="00BA67A4"/>
    <w:rsid w:val="00BA7463"/>
    <w:rsid w:val="00BB1BE3"/>
    <w:rsid w:val="00BB30E2"/>
    <w:rsid w:val="00BB3150"/>
    <w:rsid w:val="00BB4765"/>
    <w:rsid w:val="00BB589F"/>
    <w:rsid w:val="00BB5D8F"/>
    <w:rsid w:val="00BB5DFC"/>
    <w:rsid w:val="00BB6237"/>
    <w:rsid w:val="00BC289C"/>
    <w:rsid w:val="00BC3173"/>
    <w:rsid w:val="00BC4BD1"/>
    <w:rsid w:val="00BC51CA"/>
    <w:rsid w:val="00BC51E7"/>
    <w:rsid w:val="00BC7162"/>
    <w:rsid w:val="00BD279D"/>
    <w:rsid w:val="00BD3BC8"/>
    <w:rsid w:val="00BD5980"/>
    <w:rsid w:val="00BD6981"/>
    <w:rsid w:val="00BD6BB8"/>
    <w:rsid w:val="00BD6CFE"/>
    <w:rsid w:val="00BD7F77"/>
    <w:rsid w:val="00BE0C9C"/>
    <w:rsid w:val="00BE0D80"/>
    <w:rsid w:val="00BE107C"/>
    <w:rsid w:val="00BE1F79"/>
    <w:rsid w:val="00BE224A"/>
    <w:rsid w:val="00BE4428"/>
    <w:rsid w:val="00BE4451"/>
    <w:rsid w:val="00BE4FDB"/>
    <w:rsid w:val="00BE66B7"/>
    <w:rsid w:val="00BE7787"/>
    <w:rsid w:val="00BF0FEF"/>
    <w:rsid w:val="00BF131E"/>
    <w:rsid w:val="00BF267F"/>
    <w:rsid w:val="00BF67C6"/>
    <w:rsid w:val="00BF7C4F"/>
    <w:rsid w:val="00C0124D"/>
    <w:rsid w:val="00C0303C"/>
    <w:rsid w:val="00C04EF4"/>
    <w:rsid w:val="00C04F5F"/>
    <w:rsid w:val="00C0576A"/>
    <w:rsid w:val="00C0695F"/>
    <w:rsid w:val="00C074C9"/>
    <w:rsid w:val="00C105ED"/>
    <w:rsid w:val="00C11F76"/>
    <w:rsid w:val="00C1302C"/>
    <w:rsid w:val="00C13832"/>
    <w:rsid w:val="00C13CFC"/>
    <w:rsid w:val="00C15B93"/>
    <w:rsid w:val="00C165B6"/>
    <w:rsid w:val="00C16DF8"/>
    <w:rsid w:val="00C17780"/>
    <w:rsid w:val="00C200EB"/>
    <w:rsid w:val="00C2135B"/>
    <w:rsid w:val="00C22DA5"/>
    <w:rsid w:val="00C25F98"/>
    <w:rsid w:val="00C26462"/>
    <w:rsid w:val="00C26D8E"/>
    <w:rsid w:val="00C3115D"/>
    <w:rsid w:val="00C313BC"/>
    <w:rsid w:val="00C32E53"/>
    <w:rsid w:val="00C346BE"/>
    <w:rsid w:val="00C35663"/>
    <w:rsid w:val="00C357A0"/>
    <w:rsid w:val="00C3731E"/>
    <w:rsid w:val="00C37584"/>
    <w:rsid w:val="00C4085E"/>
    <w:rsid w:val="00C40F16"/>
    <w:rsid w:val="00C4153D"/>
    <w:rsid w:val="00C425D3"/>
    <w:rsid w:val="00C43114"/>
    <w:rsid w:val="00C4379A"/>
    <w:rsid w:val="00C443D9"/>
    <w:rsid w:val="00C4478A"/>
    <w:rsid w:val="00C44D62"/>
    <w:rsid w:val="00C45CA0"/>
    <w:rsid w:val="00C517AA"/>
    <w:rsid w:val="00C51AF7"/>
    <w:rsid w:val="00C51D3A"/>
    <w:rsid w:val="00C52178"/>
    <w:rsid w:val="00C53B2D"/>
    <w:rsid w:val="00C5485A"/>
    <w:rsid w:val="00C54E75"/>
    <w:rsid w:val="00C556FE"/>
    <w:rsid w:val="00C558F2"/>
    <w:rsid w:val="00C616A2"/>
    <w:rsid w:val="00C61A97"/>
    <w:rsid w:val="00C63C7A"/>
    <w:rsid w:val="00C64ADE"/>
    <w:rsid w:val="00C65706"/>
    <w:rsid w:val="00C66BA2"/>
    <w:rsid w:val="00C70069"/>
    <w:rsid w:val="00C703D9"/>
    <w:rsid w:val="00C7130B"/>
    <w:rsid w:val="00C723A0"/>
    <w:rsid w:val="00C72DA7"/>
    <w:rsid w:val="00C7448F"/>
    <w:rsid w:val="00C74EE2"/>
    <w:rsid w:val="00C76018"/>
    <w:rsid w:val="00C76746"/>
    <w:rsid w:val="00C76E55"/>
    <w:rsid w:val="00C802A9"/>
    <w:rsid w:val="00C809B8"/>
    <w:rsid w:val="00C80ED6"/>
    <w:rsid w:val="00C816B4"/>
    <w:rsid w:val="00C81C87"/>
    <w:rsid w:val="00C82B79"/>
    <w:rsid w:val="00C8326D"/>
    <w:rsid w:val="00C83E94"/>
    <w:rsid w:val="00C84C90"/>
    <w:rsid w:val="00C85164"/>
    <w:rsid w:val="00C85F01"/>
    <w:rsid w:val="00C86DF0"/>
    <w:rsid w:val="00C8788E"/>
    <w:rsid w:val="00C913B5"/>
    <w:rsid w:val="00C9174D"/>
    <w:rsid w:val="00C9462E"/>
    <w:rsid w:val="00C946D1"/>
    <w:rsid w:val="00C94B65"/>
    <w:rsid w:val="00C94DD9"/>
    <w:rsid w:val="00C95985"/>
    <w:rsid w:val="00CA0521"/>
    <w:rsid w:val="00CA1489"/>
    <w:rsid w:val="00CA26B7"/>
    <w:rsid w:val="00CA3B6D"/>
    <w:rsid w:val="00CA52B8"/>
    <w:rsid w:val="00CA5819"/>
    <w:rsid w:val="00CA5EE1"/>
    <w:rsid w:val="00CA7370"/>
    <w:rsid w:val="00CB2779"/>
    <w:rsid w:val="00CB2CCF"/>
    <w:rsid w:val="00CB33F8"/>
    <w:rsid w:val="00CB3DC4"/>
    <w:rsid w:val="00CB45D8"/>
    <w:rsid w:val="00CB7410"/>
    <w:rsid w:val="00CB76DF"/>
    <w:rsid w:val="00CB7892"/>
    <w:rsid w:val="00CC007D"/>
    <w:rsid w:val="00CC01CC"/>
    <w:rsid w:val="00CC1CE6"/>
    <w:rsid w:val="00CC32D4"/>
    <w:rsid w:val="00CC5026"/>
    <w:rsid w:val="00CC68D0"/>
    <w:rsid w:val="00CC692D"/>
    <w:rsid w:val="00CC6AAD"/>
    <w:rsid w:val="00CC7056"/>
    <w:rsid w:val="00CD000E"/>
    <w:rsid w:val="00CD1B80"/>
    <w:rsid w:val="00CD2FFE"/>
    <w:rsid w:val="00CD3E52"/>
    <w:rsid w:val="00CD4F92"/>
    <w:rsid w:val="00CD5619"/>
    <w:rsid w:val="00CD6F2E"/>
    <w:rsid w:val="00CE0658"/>
    <w:rsid w:val="00CE3CC6"/>
    <w:rsid w:val="00CE46C7"/>
    <w:rsid w:val="00CE7627"/>
    <w:rsid w:val="00CF0377"/>
    <w:rsid w:val="00CF0CCD"/>
    <w:rsid w:val="00CF1039"/>
    <w:rsid w:val="00CF2764"/>
    <w:rsid w:val="00CF38EF"/>
    <w:rsid w:val="00CF46AA"/>
    <w:rsid w:val="00CF46D7"/>
    <w:rsid w:val="00CF4788"/>
    <w:rsid w:val="00CF5227"/>
    <w:rsid w:val="00CF53F0"/>
    <w:rsid w:val="00D01872"/>
    <w:rsid w:val="00D01AE5"/>
    <w:rsid w:val="00D03F9A"/>
    <w:rsid w:val="00D05731"/>
    <w:rsid w:val="00D06D51"/>
    <w:rsid w:val="00D078C0"/>
    <w:rsid w:val="00D1157F"/>
    <w:rsid w:val="00D11DF2"/>
    <w:rsid w:val="00D1308E"/>
    <w:rsid w:val="00D13392"/>
    <w:rsid w:val="00D15963"/>
    <w:rsid w:val="00D16109"/>
    <w:rsid w:val="00D16C5E"/>
    <w:rsid w:val="00D20256"/>
    <w:rsid w:val="00D215B1"/>
    <w:rsid w:val="00D22275"/>
    <w:rsid w:val="00D2442C"/>
    <w:rsid w:val="00D2451D"/>
    <w:rsid w:val="00D24991"/>
    <w:rsid w:val="00D25172"/>
    <w:rsid w:val="00D27E60"/>
    <w:rsid w:val="00D33D15"/>
    <w:rsid w:val="00D36A84"/>
    <w:rsid w:val="00D37954"/>
    <w:rsid w:val="00D37A78"/>
    <w:rsid w:val="00D4007A"/>
    <w:rsid w:val="00D401C2"/>
    <w:rsid w:val="00D40925"/>
    <w:rsid w:val="00D416A0"/>
    <w:rsid w:val="00D448BE"/>
    <w:rsid w:val="00D50255"/>
    <w:rsid w:val="00D52A31"/>
    <w:rsid w:val="00D52D02"/>
    <w:rsid w:val="00D53148"/>
    <w:rsid w:val="00D5430A"/>
    <w:rsid w:val="00D55BA7"/>
    <w:rsid w:val="00D56361"/>
    <w:rsid w:val="00D5654A"/>
    <w:rsid w:val="00D60FFB"/>
    <w:rsid w:val="00D62F4E"/>
    <w:rsid w:val="00D630BA"/>
    <w:rsid w:val="00D65790"/>
    <w:rsid w:val="00D664A3"/>
    <w:rsid w:val="00D66520"/>
    <w:rsid w:val="00D70D54"/>
    <w:rsid w:val="00D71993"/>
    <w:rsid w:val="00D71BF8"/>
    <w:rsid w:val="00D72A29"/>
    <w:rsid w:val="00D73212"/>
    <w:rsid w:val="00D73D9E"/>
    <w:rsid w:val="00D7514A"/>
    <w:rsid w:val="00D75886"/>
    <w:rsid w:val="00D76966"/>
    <w:rsid w:val="00D774E8"/>
    <w:rsid w:val="00D82763"/>
    <w:rsid w:val="00D831C6"/>
    <w:rsid w:val="00D844E4"/>
    <w:rsid w:val="00D84728"/>
    <w:rsid w:val="00D84CC4"/>
    <w:rsid w:val="00D85297"/>
    <w:rsid w:val="00D86251"/>
    <w:rsid w:val="00D86D3C"/>
    <w:rsid w:val="00D86FF2"/>
    <w:rsid w:val="00D930A2"/>
    <w:rsid w:val="00D94C93"/>
    <w:rsid w:val="00D94CF2"/>
    <w:rsid w:val="00D94E61"/>
    <w:rsid w:val="00D95BD4"/>
    <w:rsid w:val="00D96FD0"/>
    <w:rsid w:val="00D97642"/>
    <w:rsid w:val="00DA1CB0"/>
    <w:rsid w:val="00DA43DE"/>
    <w:rsid w:val="00DA4BAF"/>
    <w:rsid w:val="00DA776A"/>
    <w:rsid w:val="00DB05CD"/>
    <w:rsid w:val="00DB0986"/>
    <w:rsid w:val="00DB2D6A"/>
    <w:rsid w:val="00DB49E0"/>
    <w:rsid w:val="00DB7052"/>
    <w:rsid w:val="00DB746E"/>
    <w:rsid w:val="00DB7CE0"/>
    <w:rsid w:val="00DC1285"/>
    <w:rsid w:val="00DC16A3"/>
    <w:rsid w:val="00DC1A5C"/>
    <w:rsid w:val="00DC201D"/>
    <w:rsid w:val="00DC2C90"/>
    <w:rsid w:val="00DC361E"/>
    <w:rsid w:val="00DC4156"/>
    <w:rsid w:val="00DC4215"/>
    <w:rsid w:val="00DC4504"/>
    <w:rsid w:val="00DC455D"/>
    <w:rsid w:val="00DC459A"/>
    <w:rsid w:val="00DC4766"/>
    <w:rsid w:val="00DC4AA8"/>
    <w:rsid w:val="00DC51C7"/>
    <w:rsid w:val="00DC5D42"/>
    <w:rsid w:val="00DC6927"/>
    <w:rsid w:val="00DD01DD"/>
    <w:rsid w:val="00DD06DB"/>
    <w:rsid w:val="00DD07C8"/>
    <w:rsid w:val="00DD36A1"/>
    <w:rsid w:val="00DD3DF0"/>
    <w:rsid w:val="00DE3182"/>
    <w:rsid w:val="00DE34CF"/>
    <w:rsid w:val="00DE3DD1"/>
    <w:rsid w:val="00DE40DC"/>
    <w:rsid w:val="00DE4AF9"/>
    <w:rsid w:val="00DE513C"/>
    <w:rsid w:val="00DE628D"/>
    <w:rsid w:val="00DE715A"/>
    <w:rsid w:val="00DE7F72"/>
    <w:rsid w:val="00DF062A"/>
    <w:rsid w:val="00DF06C7"/>
    <w:rsid w:val="00DF1FBA"/>
    <w:rsid w:val="00DF21FF"/>
    <w:rsid w:val="00DF2D62"/>
    <w:rsid w:val="00DF2EA0"/>
    <w:rsid w:val="00DF3498"/>
    <w:rsid w:val="00DF460E"/>
    <w:rsid w:val="00DF4F1A"/>
    <w:rsid w:val="00DF5518"/>
    <w:rsid w:val="00DF5C62"/>
    <w:rsid w:val="00DF6BFD"/>
    <w:rsid w:val="00DF7305"/>
    <w:rsid w:val="00DF7969"/>
    <w:rsid w:val="00DF7FF7"/>
    <w:rsid w:val="00E0021D"/>
    <w:rsid w:val="00E0277E"/>
    <w:rsid w:val="00E02871"/>
    <w:rsid w:val="00E02C8C"/>
    <w:rsid w:val="00E04430"/>
    <w:rsid w:val="00E07818"/>
    <w:rsid w:val="00E07B73"/>
    <w:rsid w:val="00E1109B"/>
    <w:rsid w:val="00E13F3D"/>
    <w:rsid w:val="00E13F52"/>
    <w:rsid w:val="00E155C2"/>
    <w:rsid w:val="00E20AD7"/>
    <w:rsid w:val="00E20B30"/>
    <w:rsid w:val="00E22441"/>
    <w:rsid w:val="00E239B0"/>
    <w:rsid w:val="00E23E23"/>
    <w:rsid w:val="00E248A3"/>
    <w:rsid w:val="00E24987"/>
    <w:rsid w:val="00E24AF8"/>
    <w:rsid w:val="00E26939"/>
    <w:rsid w:val="00E26D9C"/>
    <w:rsid w:val="00E306C7"/>
    <w:rsid w:val="00E30939"/>
    <w:rsid w:val="00E34122"/>
    <w:rsid w:val="00E34898"/>
    <w:rsid w:val="00E34D0B"/>
    <w:rsid w:val="00E36402"/>
    <w:rsid w:val="00E3703E"/>
    <w:rsid w:val="00E37249"/>
    <w:rsid w:val="00E37BCB"/>
    <w:rsid w:val="00E402A1"/>
    <w:rsid w:val="00E4145C"/>
    <w:rsid w:val="00E422CE"/>
    <w:rsid w:val="00E42B9B"/>
    <w:rsid w:val="00E43E01"/>
    <w:rsid w:val="00E44DE2"/>
    <w:rsid w:val="00E44F6A"/>
    <w:rsid w:val="00E4525B"/>
    <w:rsid w:val="00E4673E"/>
    <w:rsid w:val="00E4747D"/>
    <w:rsid w:val="00E47732"/>
    <w:rsid w:val="00E50971"/>
    <w:rsid w:val="00E50C16"/>
    <w:rsid w:val="00E52410"/>
    <w:rsid w:val="00E5253C"/>
    <w:rsid w:val="00E54DE2"/>
    <w:rsid w:val="00E55834"/>
    <w:rsid w:val="00E5668C"/>
    <w:rsid w:val="00E569F9"/>
    <w:rsid w:val="00E56A0E"/>
    <w:rsid w:val="00E604C3"/>
    <w:rsid w:val="00E60F7A"/>
    <w:rsid w:val="00E6146E"/>
    <w:rsid w:val="00E6159E"/>
    <w:rsid w:val="00E61AC6"/>
    <w:rsid w:val="00E642ED"/>
    <w:rsid w:val="00E661DE"/>
    <w:rsid w:val="00E6780A"/>
    <w:rsid w:val="00E67AFD"/>
    <w:rsid w:val="00E70731"/>
    <w:rsid w:val="00E72940"/>
    <w:rsid w:val="00E72958"/>
    <w:rsid w:val="00E7379D"/>
    <w:rsid w:val="00E73FB9"/>
    <w:rsid w:val="00E75650"/>
    <w:rsid w:val="00E808D6"/>
    <w:rsid w:val="00E80982"/>
    <w:rsid w:val="00E831C4"/>
    <w:rsid w:val="00E83649"/>
    <w:rsid w:val="00E84E03"/>
    <w:rsid w:val="00E904BA"/>
    <w:rsid w:val="00E92EFD"/>
    <w:rsid w:val="00E93766"/>
    <w:rsid w:val="00E93E7B"/>
    <w:rsid w:val="00E966FA"/>
    <w:rsid w:val="00EA0174"/>
    <w:rsid w:val="00EA0242"/>
    <w:rsid w:val="00EA0416"/>
    <w:rsid w:val="00EA14CB"/>
    <w:rsid w:val="00EA2F5C"/>
    <w:rsid w:val="00EA356F"/>
    <w:rsid w:val="00EA4941"/>
    <w:rsid w:val="00EA60AF"/>
    <w:rsid w:val="00EA65FC"/>
    <w:rsid w:val="00EA6B35"/>
    <w:rsid w:val="00EB0511"/>
    <w:rsid w:val="00EB09B7"/>
    <w:rsid w:val="00EB0E01"/>
    <w:rsid w:val="00EB0F05"/>
    <w:rsid w:val="00EB1420"/>
    <w:rsid w:val="00EB29CF"/>
    <w:rsid w:val="00EB2B47"/>
    <w:rsid w:val="00EB2FDE"/>
    <w:rsid w:val="00EB39B2"/>
    <w:rsid w:val="00EB42B5"/>
    <w:rsid w:val="00EB6C50"/>
    <w:rsid w:val="00EB6D32"/>
    <w:rsid w:val="00EB6F80"/>
    <w:rsid w:val="00EB7C23"/>
    <w:rsid w:val="00EC05FF"/>
    <w:rsid w:val="00EC0B73"/>
    <w:rsid w:val="00EC1879"/>
    <w:rsid w:val="00EC226E"/>
    <w:rsid w:val="00EC308C"/>
    <w:rsid w:val="00EC4B69"/>
    <w:rsid w:val="00EC51B8"/>
    <w:rsid w:val="00EC6413"/>
    <w:rsid w:val="00EC66E4"/>
    <w:rsid w:val="00EC67F3"/>
    <w:rsid w:val="00EC68CF"/>
    <w:rsid w:val="00EC6C5D"/>
    <w:rsid w:val="00EC716B"/>
    <w:rsid w:val="00EC7937"/>
    <w:rsid w:val="00EC7CBA"/>
    <w:rsid w:val="00ED025E"/>
    <w:rsid w:val="00ED29B1"/>
    <w:rsid w:val="00ED3C2B"/>
    <w:rsid w:val="00ED5980"/>
    <w:rsid w:val="00ED649F"/>
    <w:rsid w:val="00EE194E"/>
    <w:rsid w:val="00EE25BB"/>
    <w:rsid w:val="00EE2EB6"/>
    <w:rsid w:val="00EE572E"/>
    <w:rsid w:val="00EE653D"/>
    <w:rsid w:val="00EE7D7C"/>
    <w:rsid w:val="00EF0818"/>
    <w:rsid w:val="00EF3DCB"/>
    <w:rsid w:val="00EF3E37"/>
    <w:rsid w:val="00EF54DD"/>
    <w:rsid w:val="00EF5D1E"/>
    <w:rsid w:val="00EF628B"/>
    <w:rsid w:val="00EF6E23"/>
    <w:rsid w:val="00EF6E7D"/>
    <w:rsid w:val="00EF71C4"/>
    <w:rsid w:val="00EF7A15"/>
    <w:rsid w:val="00F00C28"/>
    <w:rsid w:val="00F03EA7"/>
    <w:rsid w:val="00F061DE"/>
    <w:rsid w:val="00F06B6D"/>
    <w:rsid w:val="00F077FD"/>
    <w:rsid w:val="00F105E9"/>
    <w:rsid w:val="00F1093A"/>
    <w:rsid w:val="00F1189C"/>
    <w:rsid w:val="00F1215E"/>
    <w:rsid w:val="00F1348C"/>
    <w:rsid w:val="00F1412D"/>
    <w:rsid w:val="00F1596D"/>
    <w:rsid w:val="00F15A21"/>
    <w:rsid w:val="00F16636"/>
    <w:rsid w:val="00F1730D"/>
    <w:rsid w:val="00F17550"/>
    <w:rsid w:val="00F2040A"/>
    <w:rsid w:val="00F21575"/>
    <w:rsid w:val="00F243F0"/>
    <w:rsid w:val="00F25D98"/>
    <w:rsid w:val="00F27FCC"/>
    <w:rsid w:val="00F300FB"/>
    <w:rsid w:val="00F3107A"/>
    <w:rsid w:val="00F31F67"/>
    <w:rsid w:val="00F328C1"/>
    <w:rsid w:val="00F32A2C"/>
    <w:rsid w:val="00F333CC"/>
    <w:rsid w:val="00F33433"/>
    <w:rsid w:val="00F35988"/>
    <w:rsid w:val="00F36B69"/>
    <w:rsid w:val="00F42D05"/>
    <w:rsid w:val="00F4324A"/>
    <w:rsid w:val="00F433FB"/>
    <w:rsid w:val="00F43B54"/>
    <w:rsid w:val="00F4432B"/>
    <w:rsid w:val="00F44C21"/>
    <w:rsid w:val="00F451E9"/>
    <w:rsid w:val="00F5086D"/>
    <w:rsid w:val="00F508B3"/>
    <w:rsid w:val="00F53DE2"/>
    <w:rsid w:val="00F5446A"/>
    <w:rsid w:val="00F546C8"/>
    <w:rsid w:val="00F55018"/>
    <w:rsid w:val="00F555D9"/>
    <w:rsid w:val="00F55DA1"/>
    <w:rsid w:val="00F56130"/>
    <w:rsid w:val="00F56DC5"/>
    <w:rsid w:val="00F5729A"/>
    <w:rsid w:val="00F57457"/>
    <w:rsid w:val="00F60596"/>
    <w:rsid w:val="00F63003"/>
    <w:rsid w:val="00F64E7A"/>
    <w:rsid w:val="00F65D6B"/>
    <w:rsid w:val="00F66E78"/>
    <w:rsid w:val="00F712EC"/>
    <w:rsid w:val="00F718C5"/>
    <w:rsid w:val="00F72045"/>
    <w:rsid w:val="00F7561E"/>
    <w:rsid w:val="00F75B75"/>
    <w:rsid w:val="00F763A7"/>
    <w:rsid w:val="00F77532"/>
    <w:rsid w:val="00F8233A"/>
    <w:rsid w:val="00F84320"/>
    <w:rsid w:val="00F84972"/>
    <w:rsid w:val="00F851DE"/>
    <w:rsid w:val="00F86A2B"/>
    <w:rsid w:val="00F871B6"/>
    <w:rsid w:val="00F877BE"/>
    <w:rsid w:val="00F878CA"/>
    <w:rsid w:val="00F90509"/>
    <w:rsid w:val="00F912CE"/>
    <w:rsid w:val="00F92DE9"/>
    <w:rsid w:val="00F93591"/>
    <w:rsid w:val="00F94B12"/>
    <w:rsid w:val="00FA0920"/>
    <w:rsid w:val="00FA0EDC"/>
    <w:rsid w:val="00FA12FA"/>
    <w:rsid w:val="00FA43AB"/>
    <w:rsid w:val="00FA576A"/>
    <w:rsid w:val="00FA667A"/>
    <w:rsid w:val="00FB0441"/>
    <w:rsid w:val="00FB3B5B"/>
    <w:rsid w:val="00FB49E5"/>
    <w:rsid w:val="00FB6386"/>
    <w:rsid w:val="00FB6664"/>
    <w:rsid w:val="00FC133D"/>
    <w:rsid w:val="00FC14A3"/>
    <w:rsid w:val="00FC26F4"/>
    <w:rsid w:val="00FC3D83"/>
    <w:rsid w:val="00FC3F7D"/>
    <w:rsid w:val="00FC4526"/>
    <w:rsid w:val="00FC462B"/>
    <w:rsid w:val="00FC4D81"/>
    <w:rsid w:val="00FC5A8F"/>
    <w:rsid w:val="00FC5E09"/>
    <w:rsid w:val="00FC76CF"/>
    <w:rsid w:val="00FD0A39"/>
    <w:rsid w:val="00FD19EF"/>
    <w:rsid w:val="00FD2CF9"/>
    <w:rsid w:val="00FD38C9"/>
    <w:rsid w:val="00FD6269"/>
    <w:rsid w:val="00FE274A"/>
    <w:rsid w:val="00FE281C"/>
    <w:rsid w:val="00FE3887"/>
    <w:rsid w:val="00FE3AAC"/>
    <w:rsid w:val="00FE4A12"/>
    <w:rsid w:val="00FE5912"/>
    <w:rsid w:val="00FE6706"/>
    <w:rsid w:val="00FF0469"/>
    <w:rsid w:val="00FF320E"/>
    <w:rsid w:val="00FF3A52"/>
    <w:rsid w:val="00FF46B2"/>
    <w:rsid w:val="00FF5104"/>
    <w:rsid w:val="00FF6D15"/>
    <w:rsid w:val="00FF7218"/>
    <w:rsid w:val="00FF7AE4"/>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19F0E29"/>
    <w:rsid w:val="120EB2EA"/>
    <w:rsid w:val="12B0FEDC"/>
    <w:rsid w:val="1322C5B4"/>
    <w:rsid w:val="132B33F4"/>
    <w:rsid w:val="13AA834B"/>
    <w:rsid w:val="13BFED02"/>
    <w:rsid w:val="14813A45"/>
    <w:rsid w:val="16C50B34"/>
    <w:rsid w:val="16EFCE41"/>
    <w:rsid w:val="175623E3"/>
    <w:rsid w:val="1A98BBF0"/>
    <w:rsid w:val="1BB59530"/>
    <w:rsid w:val="1C3F91B5"/>
    <w:rsid w:val="1DEA2C81"/>
    <w:rsid w:val="1E4169DE"/>
    <w:rsid w:val="1FF6E4EB"/>
    <w:rsid w:val="21C1319D"/>
    <w:rsid w:val="21FFDCA2"/>
    <w:rsid w:val="22F7B028"/>
    <w:rsid w:val="2315A3C4"/>
    <w:rsid w:val="23570C24"/>
    <w:rsid w:val="23B587F1"/>
    <w:rsid w:val="26755CC8"/>
    <w:rsid w:val="2827C801"/>
    <w:rsid w:val="2997EC33"/>
    <w:rsid w:val="2A76CDB4"/>
    <w:rsid w:val="2AF87EDD"/>
    <w:rsid w:val="2FFB6899"/>
    <w:rsid w:val="31449402"/>
    <w:rsid w:val="3175D437"/>
    <w:rsid w:val="33159514"/>
    <w:rsid w:val="34DFFB09"/>
    <w:rsid w:val="37CBED5E"/>
    <w:rsid w:val="37F0F3BD"/>
    <w:rsid w:val="38AD6091"/>
    <w:rsid w:val="38D90A84"/>
    <w:rsid w:val="39881381"/>
    <w:rsid w:val="3A4C1E2D"/>
    <w:rsid w:val="3B28947F"/>
    <w:rsid w:val="3BBB0131"/>
    <w:rsid w:val="3C126E47"/>
    <w:rsid w:val="3DFA089C"/>
    <w:rsid w:val="3E6DB172"/>
    <w:rsid w:val="3F6FA414"/>
    <w:rsid w:val="3FC7D85E"/>
    <w:rsid w:val="3FF7DB4F"/>
    <w:rsid w:val="3FFC8D27"/>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B5614"/>
    <w:rsid w:val="558079EC"/>
    <w:rsid w:val="55944916"/>
    <w:rsid w:val="560F8117"/>
    <w:rsid w:val="575F57DF"/>
    <w:rsid w:val="576E411D"/>
    <w:rsid w:val="57FB37CB"/>
    <w:rsid w:val="5867F32C"/>
    <w:rsid w:val="59055218"/>
    <w:rsid w:val="59935371"/>
    <w:rsid w:val="5A39D209"/>
    <w:rsid w:val="5A7A7DEB"/>
    <w:rsid w:val="5B4BF964"/>
    <w:rsid w:val="5BFBF7C2"/>
    <w:rsid w:val="5C2BB803"/>
    <w:rsid w:val="5C44E060"/>
    <w:rsid w:val="5D0B4EBF"/>
    <w:rsid w:val="5DE0B0C1"/>
    <w:rsid w:val="5DFBC5ED"/>
    <w:rsid w:val="5DFFDE89"/>
    <w:rsid w:val="5EDF4180"/>
    <w:rsid w:val="5F6358C5"/>
    <w:rsid w:val="5F7C8122"/>
    <w:rsid w:val="5F7F16B7"/>
    <w:rsid w:val="5FF03B00"/>
    <w:rsid w:val="5FF9F986"/>
    <w:rsid w:val="5FFBBDEE"/>
    <w:rsid w:val="60E9BF6F"/>
    <w:rsid w:val="60EA48F0"/>
    <w:rsid w:val="61185183"/>
    <w:rsid w:val="63319A48"/>
    <w:rsid w:val="66D7D54A"/>
    <w:rsid w:val="671967D4"/>
    <w:rsid w:val="675900F3"/>
    <w:rsid w:val="67DE7B46"/>
    <w:rsid w:val="67EF7D9F"/>
    <w:rsid w:val="6853157F"/>
    <w:rsid w:val="68F4D154"/>
    <w:rsid w:val="68FFCA08"/>
    <w:rsid w:val="69236368"/>
    <w:rsid w:val="69A94153"/>
    <w:rsid w:val="69E4D5A1"/>
    <w:rsid w:val="6A69C7FD"/>
    <w:rsid w:val="6A90A1B5"/>
    <w:rsid w:val="6B80A602"/>
    <w:rsid w:val="6BF7B1AD"/>
    <w:rsid w:val="6C0F593D"/>
    <w:rsid w:val="6DBBEDD5"/>
    <w:rsid w:val="6DDE9D54"/>
    <w:rsid w:val="6EBFF718"/>
    <w:rsid w:val="6EC9819B"/>
    <w:rsid w:val="6F46F9FF"/>
    <w:rsid w:val="6F481E57"/>
    <w:rsid w:val="6F4909A7"/>
    <w:rsid w:val="6F6412D8"/>
    <w:rsid w:val="6F6A274D"/>
    <w:rsid w:val="6F7F0938"/>
    <w:rsid w:val="6FC770EF"/>
    <w:rsid w:val="706D3F82"/>
    <w:rsid w:val="719F9C21"/>
    <w:rsid w:val="738BB7E7"/>
    <w:rsid w:val="73C7B6B8"/>
    <w:rsid w:val="74A309A8"/>
    <w:rsid w:val="77779569"/>
    <w:rsid w:val="7786E3B2"/>
    <w:rsid w:val="77BF3E7B"/>
    <w:rsid w:val="77BF41C9"/>
    <w:rsid w:val="77FFC0F5"/>
    <w:rsid w:val="78E43CF0"/>
    <w:rsid w:val="78F1035E"/>
    <w:rsid w:val="795A35F8"/>
    <w:rsid w:val="796F7225"/>
    <w:rsid w:val="7A4C7E41"/>
    <w:rsid w:val="7A7F4FFD"/>
    <w:rsid w:val="7A7FC651"/>
    <w:rsid w:val="7B9A728D"/>
    <w:rsid w:val="7BAFF229"/>
    <w:rsid w:val="7BFFBF2D"/>
    <w:rsid w:val="7CDA9BE6"/>
    <w:rsid w:val="7CEE0357"/>
    <w:rsid w:val="7CEECD4C"/>
    <w:rsid w:val="7D7441D6"/>
    <w:rsid w:val="7DAAA30C"/>
    <w:rsid w:val="7DFC8299"/>
    <w:rsid w:val="7E18AACA"/>
    <w:rsid w:val="7E42E8E3"/>
    <w:rsid w:val="7E64F6CC"/>
    <w:rsid w:val="7E7967B8"/>
    <w:rsid w:val="7EE58C9B"/>
    <w:rsid w:val="7EED860E"/>
    <w:rsid w:val="7EF39823"/>
    <w:rsid w:val="7EFD86D9"/>
    <w:rsid w:val="7EFD8E1D"/>
    <w:rsid w:val="7F3CC152"/>
    <w:rsid w:val="7F3F4257"/>
    <w:rsid w:val="7F650B4F"/>
    <w:rsid w:val="7FBF11AC"/>
    <w:rsid w:val="7FC66D0C"/>
    <w:rsid w:val="7FDF896D"/>
    <w:rsid w:val="7FE75762"/>
    <w:rsid w:val="7FEF335E"/>
    <w:rsid w:val="7FFD4A98"/>
    <w:rsid w:val="7FFD7E93"/>
    <w:rsid w:val="7FFE5191"/>
    <w:rsid w:val="7FFF3700"/>
    <w:rsid w:val="7FFF6F69"/>
    <w:rsid w:val="8EEB7D27"/>
    <w:rsid w:val="8FFA670D"/>
    <w:rsid w:val="9AFD25FB"/>
    <w:rsid w:val="9D5FFCFA"/>
    <w:rsid w:val="9FCD3112"/>
    <w:rsid w:val="AE67DA3C"/>
    <w:rsid w:val="B59B7151"/>
    <w:rsid w:val="B7FF044A"/>
    <w:rsid w:val="BDC6436D"/>
    <w:rsid w:val="BFBD6502"/>
    <w:rsid w:val="BFBF28E0"/>
    <w:rsid w:val="BFFF4B78"/>
    <w:rsid w:val="CFFFC03F"/>
    <w:rsid w:val="D7FE4A21"/>
    <w:rsid w:val="DEFEC547"/>
    <w:rsid w:val="DF1F7E20"/>
    <w:rsid w:val="DFEF6E1E"/>
    <w:rsid w:val="DFF6AC0A"/>
    <w:rsid w:val="DFF87562"/>
    <w:rsid w:val="DFFC2B51"/>
    <w:rsid w:val="DFFD1BE1"/>
    <w:rsid w:val="E57325AE"/>
    <w:rsid w:val="E6FC999F"/>
    <w:rsid w:val="E6FD793A"/>
    <w:rsid w:val="EA6D980A"/>
    <w:rsid w:val="EBF7B2D5"/>
    <w:rsid w:val="EBFFAC9E"/>
    <w:rsid w:val="EE7B52AC"/>
    <w:rsid w:val="EEBBBC72"/>
    <w:rsid w:val="EEBF483C"/>
    <w:rsid w:val="EFEF9EB1"/>
    <w:rsid w:val="EFF7978E"/>
    <w:rsid w:val="F2E9E05C"/>
    <w:rsid w:val="F3DD6FF3"/>
    <w:rsid w:val="F5F47034"/>
    <w:rsid w:val="F6B54A27"/>
    <w:rsid w:val="F7BF4E17"/>
    <w:rsid w:val="F7F5F102"/>
    <w:rsid w:val="F9DB7466"/>
    <w:rsid w:val="FA771D8C"/>
    <w:rsid w:val="FAEF70DD"/>
    <w:rsid w:val="FB7DB8EC"/>
    <w:rsid w:val="FBFBF1B4"/>
    <w:rsid w:val="FCDEE311"/>
    <w:rsid w:val="FDCC5470"/>
    <w:rsid w:val="FDDE772A"/>
    <w:rsid w:val="FDEE92C1"/>
    <w:rsid w:val="FDFF1BF2"/>
    <w:rsid w:val="FE7D42B6"/>
    <w:rsid w:val="FE9FBFA4"/>
    <w:rsid w:val="FEF9D796"/>
    <w:rsid w:val="FEFEC846"/>
    <w:rsid w:val="FF59075B"/>
    <w:rsid w:val="FFD77AFA"/>
    <w:rsid w:val="FFDF1707"/>
    <w:rsid w:val="FFF9B9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before="100" w:beforeAutospacing="1" w:after="100" w:afterAutospacing="1"/>
    </w:pPr>
    <w:rPr>
      <w:rFonts w:eastAsia="SimSun"/>
      <w:sz w:val="24"/>
      <w:szCs w:val="24"/>
      <w:lang w:val="en-US"/>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lang w:val="en-US"/>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lang w:val="en-US"/>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lang w:val="en-US"/>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after="0"/>
      <w:contextualSpacing/>
    </w:pPr>
    <w:rPr>
      <w:rFonts w:eastAsia="SimSun"/>
      <w:szCs w:val="24"/>
    </w:rPr>
  </w:style>
  <w:style w:type="character" w:customStyle="1" w:styleId="173">
    <w:name w:val="List Paragraph Char"/>
    <w:link w:val="172"/>
    <w:qFormat/>
    <w:uiPriority w:val="34"/>
    <w:rPr>
      <w:rFonts w:ascii="Times New Roman" w:hAnsi="Times New Roman" w:eastAsia="SimSun"/>
      <w:sz w:val="22"/>
      <w:szCs w:val="24"/>
      <w:lang w:val="en-GB"/>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before="100" w:beforeAutospacing="1" w:after="100" w:afterAutospacing="1"/>
    </w:pPr>
    <w:rPr>
      <w:rFonts w:eastAsia="SimSun"/>
      <w:sz w:val="24"/>
      <w:szCs w:val="24"/>
      <w:lang w:val="en-US"/>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val="en-US" w:eastAsia="ja-JP"/>
    </w:rPr>
  </w:style>
  <w:style w:type="table" w:customStyle="1" w:styleId="270">
    <w:name w:val="Table Grid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val="en-US"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spacing w:before="100" w:beforeAutospacing="1" w:after="100" w:afterAutospacing="1"/>
    </w:pPr>
    <w:rPr>
      <w:sz w:val="24"/>
      <w:szCs w:val="24"/>
      <w:lang w:val="en-US"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val="en-US"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val="en-US"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qFormat/>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Cs w:val="22"/>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76">
    <w:name w:val="3GPP Agreements Char"/>
    <w:link w:val="375"/>
    <w:qFormat/>
    <w:uiPriority w:val="0"/>
    <w:rPr>
      <w:rFonts w:ascii="Times New Roman" w:hAnsi="Times New Roman" w:eastAsia="SimSun"/>
      <w:sz w:val="22"/>
      <w:lang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szCs w:val="22"/>
      <w:lang w:val="en-US"/>
    </w:rPr>
  </w:style>
  <w:style w:type="paragraph" w:customStyle="1" w:styleId="382">
    <w:name w:val="Revision2"/>
    <w:hidden/>
    <w:unhideWhenUsed/>
    <w:uiPriority w:val="99"/>
    <w:rPr>
      <w:rFonts w:ascii="Times New Roman" w:hAnsi="Times New Roman" w:eastAsia="Times New Roman" w:cs="Times New Roman"/>
      <w:sz w:val="22"/>
      <w:lang w:val="en-GB" w:eastAsia="en-US" w:bidi="ar-SA"/>
    </w:rPr>
  </w:style>
  <w:style w:type="character" w:customStyle="1" w:styleId="383">
    <w:name w:val="Unresolved Mention2"/>
    <w:basedOn w:val="12"/>
    <w:unhideWhenUsed/>
    <w:uiPriority w:val="99"/>
    <w:rPr>
      <w:color w:val="605E5C"/>
      <w:shd w:val="clear" w:color="auto" w:fill="E1DFDD"/>
    </w:rPr>
  </w:style>
  <w:style w:type="character" w:customStyle="1" w:styleId="384">
    <w:name w:val="Mention2"/>
    <w:basedOn w:val="12"/>
    <w:unhideWhenUsed/>
    <w:uiPriority w:val="99"/>
    <w:rPr>
      <w:color w:val="2B579A"/>
      <w:shd w:val="clear" w:color="auto" w:fill="E1DFDD"/>
    </w:rPr>
  </w:style>
  <w:style w:type="character" w:customStyle="1" w:styleId="385">
    <w:name w:val="Unresolved Mention"/>
    <w:basedOn w:val="12"/>
    <w:unhideWhenUsed/>
    <w:uiPriority w:val="99"/>
    <w:rPr>
      <w:color w:val="605E5C"/>
      <w:shd w:val="clear" w:color="auto" w:fill="E1DFDD"/>
    </w:rPr>
  </w:style>
  <w:style w:type="character" w:customStyle="1" w:styleId="386">
    <w:name w:val="Mention"/>
    <w:basedOn w:val="12"/>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contentTypeName="Document" ma:_="" ma:contentTypeVersion="22" ma:contentTypeID="0x010100F3E9551B3FDDA24EBF0A209BAAD637CA" ma:contentTypeScope="" ma:versionID="43fd9aa8ce6bfcf943b9ec0865a326c5"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3:_="" ma:fieldsID="c2f5d01f1542ad6d6e0ac8608ac7d8f0"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hidden="true" ma:index="21" ma:displayName="Unified Compliance Policy Properties" name="_ip_UnifiedCompliancePolicyProperties" nillable="true" ma:internalName="_ip_UnifiedCompliancePolicyProperties">
      <xsd:simpleType>
        <xsd:restriction base="dms:Note"/>
      </xsd:simpleType>
    </xsd:element>
    <xsd:element ma:hidden="true" ma:index="22" ma:displayName="Unified Compliance Policy UI Action" name="_ip_UnifiedCompliancePolicyUIAction" nillable="true" ma:internalName="_ip_UnifiedCompliancePolicyUIAction">
      <xsd:simpleType>
        <xsd:restriction base="dms:Text"/>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ma:readOnly="true" ma:hidden="true" ma:index="8" ma:displayName="MediaServiceMetadata" name="MediaServiceMetadata" nillable="true" ma:internalName="MediaServiceMetadata">
      <xsd:simpleType>
        <xsd:restriction base="dms:Note"/>
      </xsd:simpleType>
    </xsd:element>
    <xsd:element ma:readOnly="true" ma:hidden="true" ma:index="9" ma:displayName="MediaServiceFastMetadata" name="MediaServiceFastMetadata" nillable="true" ma:internalName="MediaServiceFastMetadata">
      <xsd:simpleType>
        <xsd:restriction base="dms:Note"/>
      </xsd:simpleType>
    </xsd:element>
    <xsd:element ma:readOnly="true" ma:hidden="true" ma:index="12" ma:displayName="MediaServiceDateTaken" name="MediaServiceDateTaken" nillable="true" ma:internalName="MediaServiceDateTaken">
      <xsd:simpleType>
        <xsd:restriction base="dms:Text"/>
      </xsd:simpleType>
    </xsd:element>
    <xsd:element ma:readOnly="true" ma:index="13" ma:displayName="Tags" name="MediaServiceAutoTags" nillable="true" ma:internalName="MediaServiceAutoTags">
      <xsd:simpleType>
        <xsd:restriction base="dms:Text"/>
      </xsd:simpleType>
    </xsd:element>
    <xsd:element ma:readOnly="true" ma:index="14" ma:displayName="Location" name="MediaServiceLocation" nillable="true" ma:internalName="MediaServiceLocation">
      <xsd:simpleType>
        <xsd:restriction base="dms:Text"/>
      </xsd:simpleType>
    </xsd:element>
    <xsd:element ma:readOnly="true" ma:index="15" ma:displayName="Extracted Text" name="MediaServiceOCR" nillable="true" ma:internalName="MediaServiceOCR">
      <xsd:simpleType>
        <xsd:restriction base="dms:Note">
          <xsd:maxLength value="255"/>
        </xsd:restriction>
      </xsd:simpleType>
    </xsd:element>
    <xsd:element ma:readOnly="true" ma:hidden="true" ma:index="16" ma:displayName="MediaServiceGenerationTime" name="MediaServiceGenerationTime" nillable="true" ma:internalName="MediaServiceGenerationTime">
      <xsd:simpleType>
        <xsd:restriction base="dms:Text"/>
      </xsd:simpleType>
    </xsd:element>
    <xsd:element ma:readOnly="true" ma:hidden="true" ma:index="17" ma:displayName="MediaServiceEventHashCode" name="MediaServiceEventHashCod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readOnly="true" ma:hidden="true" ma:index="19" ma:displayName="MediaServiceAutoKeyPoints" name="MediaServiceAutoKeyPoints" nillable="true" ma:internalName="MediaServiceAutoKeyPoints">
      <xsd:simpleType>
        <xsd:restriction base="dms:Note"/>
      </xsd:simpleType>
    </xsd:element>
    <xsd:element ma:readOnly="true" ma:index="20" ma:displayName="KeyPoints" name="MediaServiceKeyPoints" nillable="true" ma:internalName="MediaServiceKeyPoints">
      <xsd:simpleType>
        <xsd:restriction base="dms:Note">
          <xsd:maxLength value="255"/>
        </xsd:restriction>
      </xsd:simpleType>
    </xsd:element>
    <xsd:element ma:readOnly="true" ma:index="23" ma:displayName="Length (seconds)" name="MediaLengthInSeconds" nillable="true" ma:internalName="MediaLengthInSeconds">
      <xsd:simpleType>
        <xsd:restriction base="dms:Unknown"/>
      </xsd:simpleType>
    </xsd:element>
    <xsd:element ma:anchorId="fba54fb3-c3e1-fe81-a776-ca4b69148c4d" ma:termSetId="09814cd3-568e-fe90-9814-8d621ff8fb84" ma:readOnly="false" ma:index="25" ma:taxonomy="true" ma:open="true" ma:displayName="Image Tags" ma:taxonomyMulti="true" ma:fieldId="{5cf76f15-5ced-4ddc-b409-7134ff3c332f}" name="lcf76f155ced4ddcb4097134ff3c332f" nillable="true" ma:internalName="lcf76f155ced4ddcb4097134ff3c332f" ma:taxonomyFieldName="MediaServiceImageTags" ma:isKeyword="false" ma:sspId="c3d31b72-c4b9-4223-ac69-1d9539891dc8">
      <xsd:complexType>
        <xsd:sequence>
          <xsd:element ref="pc:Terms" maxOccurs="1" minOccurs="0"/>
        </xsd:sequence>
      </xsd:complexType>
    </xsd:element>
    <xsd:element ma:readOnly="true" ma:hidden="true" ma:index="27" ma:displayName="MediaServiceObjectDetectorVersions" ma:description="" ma:indexed="true" name="MediaServiceObjectDetectorVersions" nillable="true" ma:internalName="MediaServiceObjectDetectorVersions">
      <xsd:simpleType>
        <xsd:restriction base="dms:Text"/>
      </xsd:simpleType>
    </xsd:element>
    <xsd:element ma:readOnly="true" ma:hidden="true" ma:index="28" ma:displayName="MediaServiceSearchProperties" name="MediaServiceSearchProperties" nillable="true" ma:internalName="MediaServiceSearchProperties">
      <xsd:simpleType>
        <xsd:restriction base="dms:Note"/>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ma:readOnly="true" ma:index="10" ma:displayName="Shared With" name="SharedWithUsers" nillable="true" ma:internalName="SharedWithUsers">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readOnly="true" ma:index="11" ma:displayName="Shared With Details" name="SharedWithDetails" nillable="true" ma:internalName="SharedWithDetail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ma:hidden="true" ma:index="26" ma:list="{b887a991-dcc8-442b-9da6-e470cbc3e4a9}" ma:displayName="Taxonomy Catch All Column" name="TaxCatchAll" ma:showField="CatchAllData" nillable="true" ma:internalName="TaxCatchAll" ma:web="9b239327-9e80-40e4-b1b7-4394fed77a33">
      <xsd:complexType>
        <xsd:complexContent>
          <xsd:extension base="dms:MultiChoiceLookup">
            <xsd:sequence>
              <xsd:element type="dms:Lookup" maxOccurs="unbounded" minOccurs="0" name="Value" nillable="true"/>
            </xsd:sequence>
          </xsd:extension>
        </xsd:complexContent>
      </xsd:complexType>
    </xsd:element>
  </xsd:schema>
  <xsd:schema xmlns:dc="http://purl.org/dc/elements/1.1/" xmlns="http://schemas.openxmlformats.org/package/2006/metadata/core-properties" xmlns:xsd="http://www.w3.org/2001/XMLSchema" xmlns:dcterms="http://purl.org/dc/terms/" xmlns:xsi="http://www.w3.org/2001/XMLSchema-instance" xmlns:odoc="http://schemas.microsoft.com/internal/obd"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minOccurs="0" name="contentType"/>
        <xsd:element ma:index="4" ref="dc:title" ma:displayName="Title" maxOccurs="1" minOccurs="0"/>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10940425-0651-421A-A46C-3BE1D551B64D}">
  <ds:schemaRefs/>
</ds:datastoreItem>
</file>

<file path=customXml/itemProps2.xml><?xml version="1.0" encoding="utf-8"?>
<ds:datastoreItem xmlns:ds="http://schemas.openxmlformats.org/officeDocument/2006/customXml" ds:itemID="{A9C91BD0-0C74-4F32-9601-5DB2C0856BCB}">
  <ds:schemaRefs/>
</ds:datastoreItem>
</file>

<file path=customXml/itemProps3.xml><?xml version="1.0" encoding="utf-8"?>
<ds:datastoreItem xmlns:ds="http://schemas.openxmlformats.org/officeDocument/2006/customXml" ds:itemID="{5514EE8A-8762-46F6-AD32-CC2BE3E0DD8F}">
  <ds:schemaRefs/>
</ds:datastoreItem>
</file>

<file path=customXml/itemProps4.xml><?xml version="1.0" encoding="utf-8"?>
<ds:datastoreItem xmlns:ds="http://schemas.openxmlformats.org/officeDocument/2006/customXml" ds:itemID="{2DA7A574-C834-E247-A1D0-ABDCCD54F17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3451</Words>
  <Characters>18325</Characters>
  <Lines>152</Lines>
  <Paragraphs>43</Paragraphs>
  <TotalTime>866</TotalTime>
  <ScaleCrop>false</ScaleCrop>
  <LinksUpToDate>false</LinksUpToDate>
  <CharactersWithSpaces>21733</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2021-12-31T02:56:00Z</dcterms:created>
  <dc:creator>Deep [EAB]</dc:creator>
  <cp:lastModifiedBy>Deep [E///]</cp:lastModifiedBy>
  <cp:lastPrinted>1900-01-02T10:56:00Z</cp:lastPrinted>
  <dcterms:modified xsi:type="dcterms:W3CDTF">2025-05-09T21:11:52Z</dcterms:modified>
  <dc:title>MTG_TITLE</dc:title>
  <cp:revision>609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1B9AE62C1594F4B5FD92FA66C53FEBF9_43</vt:lpwstr>
  </property>
  <property fmtid="{D5CDD505-2E9C-101B-9397-08002B2CF9AE}" pid="24" name="MediaServiceImageTags">
    <vt:lpwstr/>
  </property>
</Properties>
</file>